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BA743" w14:textId="595844A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40628">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463F9F" w:rsidRPr="00463F9F">
        <w:rPr>
          <w:rFonts w:ascii="Arial" w:eastAsia="SimSun" w:hAnsi="Arial" w:cs="Times New Roman"/>
          <w:b/>
          <w:bCs/>
          <w:sz w:val="24"/>
          <w:szCs w:val="20"/>
          <w:lang w:eastAsia="ja-JP"/>
        </w:rPr>
        <w:t>R4-2311743</w:t>
      </w:r>
    </w:p>
    <w:p w14:paraId="3BFC697E" w14:textId="39E9F057" w:rsidR="00841BCD" w:rsidRPr="008C39F7" w:rsidRDefault="00E0464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D67CA6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1CDDEF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1F06183" w14:textId="1F0B29B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04641" w:rsidRPr="00E04641">
        <w:rPr>
          <w:rFonts w:ascii="Arial" w:eastAsia="Calibri" w:hAnsi="Arial" w:cs="Arial"/>
          <w:b/>
          <w:bCs/>
          <w:sz w:val="24"/>
        </w:rPr>
        <w:t xml:space="preserve">On MultiRx Demodulation performance and CSI requirements </w:t>
      </w:r>
      <w:r w:rsidR="00187979">
        <w:rPr>
          <w:rFonts w:ascii="Arial" w:eastAsia="Calibri" w:hAnsi="Arial" w:cs="Arial"/>
          <w:b/>
          <w:bCs/>
          <w:sz w:val="24"/>
        </w:rPr>
        <w:t>–</w:t>
      </w:r>
      <w:r w:rsidR="00E04641" w:rsidRPr="00E04641">
        <w:rPr>
          <w:rFonts w:ascii="Arial" w:eastAsia="Calibri" w:hAnsi="Arial" w:cs="Arial"/>
          <w:b/>
          <w:bCs/>
          <w:sz w:val="24"/>
        </w:rPr>
        <w:t xml:space="preserve"> </w:t>
      </w:r>
      <w:r w:rsidR="00187979">
        <w:rPr>
          <w:rFonts w:ascii="Arial" w:eastAsia="Calibri" w:hAnsi="Arial" w:cs="Arial"/>
          <w:b/>
          <w:bCs/>
          <w:sz w:val="24"/>
        </w:rPr>
        <w:t>General aspects</w:t>
      </w:r>
      <w:r w:rsidR="007C1696" w:rsidRPr="008C39F7">
        <w:rPr>
          <w:rFonts w:ascii="Arial" w:eastAsia="Calibri" w:hAnsi="Arial" w:cs="Arial"/>
          <w:b/>
          <w:bCs/>
          <w:sz w:val="24"/>
        </w:rPr>
        <w:t xml:space="preserve"> </w:t>
      </w:r>
    </w:p>
    <w:p w14:paraId="7DD98AB8" w14:textId="0D2856DA"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63F9F" w:rsidRPr="00463F9F">
        <w:rPr>
          <w:rFonts w:ascii="Arial" w:eastAsia="MS Mincho" w:hAnsi="Arial" w:cs="Arial"/>
          <w:b/>
          <w:bCs/>
          <w:sz w:val="24"/>
          <w:szCs w:val="20"/>
        </w:rPr>
        <w:t>8.7.4.1</w:t>
      </w:r>
    </w:p>
    <w:p w14:paraId="1DABB48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F395703" w14:textId="77777777" w:rsidR="00E323E9" w:rsidRPr="008C39F7" w:rsidRDefault="00E323E9" w:rsidP="00841BCD">
      <w:pPr>
        <w:tabs>
          <w:tab w:val="left" w:pos="1985"/>
        </w:tabs>
        <w:rPr>
          <w:rFonts w:ascii="Arial" w:eastAsia="Calibri" w:hAnsi="Arial" w:cs="Arial"/>
          <w:b/>
          <w:bCs/>
          <w:sz w:val="24"/>
        </w:rPr>
      </w:pPr>
    </w:p>
    <w:p w14:paraId="35CC023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E7E59BD" w14:textId="199C2BA5" w:rsidR="00B542DA" w:rsidRPr="008C39F7" w:rsidRDefault="00AD67B3" w:rsidP="005C23A4">
      <w:r>
        <w:t>In RAN4#107</w:t>
      </w:r>
      <w:r w:rsidR="007B3DE5">
        <w:t xml:space="preserve"> </w:t>
      </w:r>
      <w:r w:rsidR="009011EF">
        <w:t xml:space="preserve">it was agreed that RAN4 is to adopt </w:t>
      </w:r>
      <w:r w:rsidR="56B88793">
        <w:t>t</w:t>
      </w:r>
      <w:r w:rsidR="003D1E9A">
        <w:t xml:space="preserve">he virtual cable setup to test FR2 multi-Rx demodulation requirements. Based on this agreement, </w:t>
      </w:r>
      <w:r w:rsidR="007B3DE5">
        <w:t xml:space="preserve">a correlation model was agreed to ensure </w:t>
      </w:r>
      <w:r w:rsidR="009011EF">
        <w:t xml:space="preserve">it </w:t>
      </w:r>
      <w:r w:rsidR="163337C4">
        <w:t xml:space="preserve">is </w:t>
      </w:r>
      <w:r w:rsidR="009011EF">
        <w:t xml:space="preserve">possible for companies to provide simulation results in RAN4#108. </w:t>
      </w:r>
    </w:p>
    <w:p w14:paraId="56C327A1" w14:textId="19086C47" w:rsidR="00A520D9" w:rsidRPr="008C39F7" w:rsidRDefault="003D1E9A" w:rsidP="005C23A4">
      <w:r>
        <w:t xml:space="preserve">In this paper we will further discuss the agreed correlation model including the </w:t>
      </w:r>
      <w:r w:rsidR="000C6C8B">
        <w:t xml:space="preserve">candidate values for </w:t>
      </w:r>
      <w:proofErr w:type="gramStart"/>
      <w:r w:rsidR="000C6C8B">
        <w:t>cross-talk</w:t>
      </w:r>
      <w:proofErr w:type="gramEnd"/>
      <w:r w:rsidR="000C6C8B">
        <w:t xml:space="preserve"> and cross-polarization used for simulation purposes. In </w:t>
      </w:r>
      <w:r w:rsidR="00A85D66">
        <w:t>addition,</w:t>
      </w:r>
      <w:r w:rsidR="000C6C8B">
        <w:t xml:space="preserve"> we will further discuss the need for including joint demodulation</w:t>
      </w:r>
      <w:r w:rsidR="00B44633">
        <w:t xml:space="preserve"> (4x4) in addition to separate demodulation (2x(2x2)).</w:t>
      </w:r>
    </w:p>
    <w:p w14:paraId="17D4233B" w14:textId="77777777" w:rsidR="0060543D" w:rsidRPr="008C39F7" w:rsidRDefault="0060543D" w:rsidP="005C23A4"/>
    <w:p w14:paraId="51C2D5CA" w14:textId="49370E38" w:rsidR="00E71335" w:rsidRDefault="00187979" w:rsidP="00300956">
      <w:pPr>
        <w:pStyle w:val="RAN4H1"/>
      </w:pPr>
      <w:r>
        <w:t>Discussion</w:t>
      </w:r>
    </w:p>
    <w:p w14:paraId="563A5295" w14:textId="304D4DDA" w:rsidR="0060543D" w:rsidRPr="008C39F7" w:rsidRDefault="00460CF2" w:rsidP="00550539">
      <w:pPr>
        <w:pStyle w:val="RAN4H2"/>
      </w:pPr>
      <w:r>
        <w:t>New correlation matrix</w:t>
      </w:r>
    </w:p>
    <w:p w14:paraId="31958877" w14:textId="2E3AE2E7" w:rsidR="005C0941" w:rsidRDefault="005C0941" w:rsidP="005C0941">
      <w:pPr>
        <w:pStyle w:val="RAN4H3"/>
      </w:pPr>
      <w:r>
        <w:t xml:space="preserve">Prior </w:t>
      </w:r>
      <w:r w:rsidR="00151A0E">
        <w:t>agreement</w:t>
      </w:r>
      <w:r w:rsidR="00852B44">
        <w:t xml:space="preserve"> and our understanding of the model</w:t>
      </w:r>
    </w:p>
    <w:p w14:paraId="552929AD" w14:textId="75AAB959" w:rsidR="00463C14" w:rsidRDefault="0001200A" w:rsidP="00463C14">
      <w:r>
        <w:t xml:space="preserve">In RAN4#107 </w:t>
      </w:r>
      <w:r w:rsidR="004E1465">
        <w:t xml:space="preserve">the correlation model to be used for simulation was agreed based on the assumption of wireless cable approach (see </w:t>
      </w:r>
      <w:r w:rsidR="004E1465">
        <w:fldChar w:fldCharType="begin"/>
      </w:r>
      <w:r w:rsidR="004E1465">
        <w:instrText xml:space="preserve"> REF _Ref136941769 \n \h </w:instrText>
      </w:r>
      <w:r w:rsidR="004E1465">
        <w:fldChar w:fldCharType="separate"/>
      </w:r>
      <w:r w:rsidR="004E1465">
        <w:t>[1]</w:t>
      </w:r>
      <w:r w:rsidR="004E1465">
        <w:fldChar w:fldCharType="end"/>
      </w:r>
      <w:r w:rsidR="004E1465">
        <w:t>)</w:t>
      </w:r>
      <w:r w:rsidR="0031232A">
        <w:t>:</w:t>
      </w:r>
    </w:p>
    <w:tbl>
      <w:tblPr>
        <w:tblStyle w:val="TableGrid"/>
        <w:tblW w:w="0" w:type="auto"/>
        <w:jc w:val="center"/>
        <w:tblLook w:val="04A0" w:firstRow="1" w:lastRow="0" w:firstColumn="1" w:lastColumn="0" w:noHBand="0" w:noVBand="1"/>
      </w:tblPr>
      <w:tblGrid>
        <w:gridCol w:w="9000"/>
      </w:tblGrid>
      <w:tr w:rsidR="00463C14" w:rsidRPr="008C39F7" w14:paraId="318373F1" w14:textId="77777777" w:rsidTr="004A19C9">
        <w:trPr>
          <w:jc w:val="center"/>
        </w:trPr>
        <w:tc>
          <w:tcPr>
            <w:tcW w:w="9000" w:type="dxa"/>
          </w:tcPr>
          <w:p w14:paraId="08A3DC1A" w14:textId="77777777" w:rsidR="00C47E06" w:rsidRDefault="00C47E06" w:rsidP="00C47E06">
            <w:pPr>
              <w:spacing w:after="120"/>
              <w:rPr>
                <w:b/>
                <w:szCs w:val="24"/>
                <w:u w:val="single"/>
                <w:lang w:eastAsia="zh-CN"/>
              </w:rPr>
            </w:pPr>
            <w:r>
              <w:rPr>
                <w:b/>
                <w:u w:val="single"/>
                <w:lang w:eastAsia="ko-KR"/>
              </w:rPr>
              <w:t xml:space="preserve">Issue 1-1-2: </w:t>
            </w:r>
            <w:r>
              <w:rPr>
                <w:b/>
                <w:u w:val="single"/>
              </w:rPr>
              <w:t>On new correlation matrix for FR2-1 in a Multi-TRP and Multi-Rx context for OTA demodulation performance requirements.</w:t>
            </w:r>
          </w:p>
          <w:p w14:paraId="113F8EBD" w14:textId="77777777" w:rsidR="00C47E06" w:rsidRDefault="00C47E06" w:rsidP="00C47E06">
            <w:pPr>
              <w:rPr>
                <w:szCs w:val="20"/>
              </w:rPr>
            </w:pPr>
            <w:r>
              <w:t>Agreement:</w:t>
            </w:r>
          </w:p>
          <w:p w14:paraId="4E53B277" w14:textId="77777777" w:rsidR="00C47E06" w:rsidRDefault="00C47E06" w:rsidP="00C47E06">
            <w:pPr>
              <w:rPr>
                <w:rFonts w:eastAsiaTheme="minorEastAsia"/>
                <w:lang w:eastAsia="zh-CN"/>
              </w:rPr>
            </w:pPr>
            <w:r>
              <w:rPr>
                <w:rFonts w:eastAsiaTheme="minorEastAsia"/>
                <w:lang w:eastAsia="zh-CN"/>
              </w:rPr>
              <w:t xml:space="preserve">Consider the baseline correlation model assuming </w:t>
            </w:r>
            <w:proofErr w:type="gramStart"/>
            <w:r>
              <w:rPr>
                <w:rFonts w:eastAsiaTheme="minorEastAsia"/>
                <w:lang w:eastAsia="zh-CN"/>
              </w:rPr>
              <w:t>cross-talk</w:t>
            </w:r>
            <w:proofErr w:type="gramEnd"/>
            <w:r>
              <w:rPr>
                <w:rFonts w:eastAsiaTheme="minorEastAsia"/>
                <w:lang w:eastAsia="zh-CN"/>
              </w:rPr>
              <w:t xml:space="preserve"> between the TRPs and UE Rx antenna as below</w:t>
            </w:r>
          </w:p>
          <w:p w14:paraId="7BF255D8" w14:textId="77777777" w:rsidR="00C47E06" w:rsidRDefault="00000000" w:rsidP="00C47E06">
            <w:pPr>
              <w:pStyle w:val="ListParagraph"/>
              <w:ind w:left="1440"/>
              <w:rPr>
                <w:rFonts w:eastAsiaTheme="minorEastAsia"/>
              </w:rPr>
            </w:pPr>
            <m:oMathPara>
              <m:oMathParaPr>
                <m:jc m:val="left"/>
              </m:oMathParaPr>
              <m:oMath>
                <m:sSub>
                  <m:sSubPr>
                    <m:ctrlPr>
                      <w:rPr>
                        <w:rFonts w:ascii="Cambria Math" w:eastAsia="MS Mincho" w:hAnsi="Cambria Math"/>
                        <w:i/>
                        <w:sz w:val="24"/>
                        <w:szCs w:val="24"/>
                        <w:lang w:val="en-GB"/>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eastAsia="MS Mincho" w:hAnsi="Cambria Math"/>
                        <w:i/>
                        <w:sz w:val="24"/>
                        <w:szCs w:val="24"/>
                        <w:lang w:val="en-GB"/>
                      </w:rPr>
                    </m:ctrlPr>
                  </m:dPr>
                  <m:e>
                    <m:sSub>
                      <m:sSubPr>
                        <m:ctrlPr>
                          <w:rPr>
                            <w:rFonts w:ascii="Cambria Math" w:hAnsi="Cambria Math"/>
                            <w:i/>
                            <w:iCs/>
                            <w:sz w:val="24"/>
                            <w:szCs w:val="24"/>
                            <w:lang w:val="en-GB"/>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hAnsi="Cambria Math"/>
                            <w:i/>
                            <w:iCs/>
                            <w:sz w:val="24"/>
                            <w:szCs w:val="24"/>
                            <w:lang w:val="en-GB"/>
                          </w:rPr>
                        </m:ctrlPr>
                      </m:sSupPr>
                      <m:e>
                        <m:sSub>
                          <m:sSubPr>
                            <m:ctrlPr>
                              <w:rPr>
                                <w:rFonts w:ascii="Cambria Math" w:hAnsi="Cambria Math"/>
                                <w:i/>
                                <w:iCs/>
                                <w:sz w:val="24"/>
                                <w:szCs w:val="24"/>
                                <w:lang w:val="en-GB"/>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hAnsi="Cambria Math"/>
                            <w:sz w:val="24"/>
                            <w:szCs w:val="24"/>
                          </w:rPr>
                          <m:t>H</m:t>
                        </m:r>
                      </m:sup>
                    </m:sSup>
                  </m:e>
                </m:d>
                <m:r>
                  <w:rPr>
                    <w:rFonts w:ascii="Cambria Math" w:hAnsi="Cambria Math"/>
                    <w:sz w:val="24"/>
                    <w:szCs w:val="24"/>
                  </w:rPr>
                  <m:t>=</m:t>
                </m:r>
                <m:f>
                  <m:fPr>
                    <m:ctrlPr>
                      <w:rPr>
                        <w:rFonts w:ascii="Cambria Math" w:hAnsi="Cambria Math"/>
                        <w:i/>
                        <w:iCs/>
                        <w:lang w:val="en-GB"/>
                      </w:rPr>
                    </m:ctrlPr>
                  </m:fPr>
                  <m:num>
                    <m:r>
                      <w:rPr>
                        <w:rFonts w:ascii="Cambria Math" w:hAnsi="Cambria Math"/>
                      </w:rPr>
                      <m:t>1</m:t>
                    </m:r>
                  </m:num>
                  <m:den>
                    <m:r>
                      <w:rPr>
                        <w:rFonts w:ascii="Cambria Math" w:hAnsi="Cambria Math"/>
                      </w:rPr>
                      <m:t>1+</m:t>
                    </m:r>
                    <m:r>
                      <w:rPr>
                        <w:rFonts w:ascii="Cambria Math" w:eastAsia="Times New Roman" w:hAnsi="Cambria Math"/>
                      </w:rPr>
                      <m:t>ρ</m:t>
                    </m:r>
                  </m:den>
                </m:f>
                <m:r>
                  <w:rPr>
                    <w:rFonts w:ascii="Cambria Math" w:hAnsi="Cambria Math"/>
                  </w:rPr>
                  <m:t>∙</m:t>
                </m:r>
                <m:r>
                  <m:rPr>
                    <m:sty m:val="p"/>
                  </m:rPr>
                  <w:rPr>
                    <w:rFonts w:ascii="Cambria Math" w:hAnsi="Cambria Math"/>
                  </w:rPr>
                  <m:t>diag</m:t>
                </m:r>
                <m:d>
                  <m:dPr>
                    <m:ctrlPr>
                      <w:rPr>
                        <w:rFonts w:ascii="Cambria Math" w:eastAsia="MS Mincho" w:hAnsi="Cambria Math"/>
                        <w:i/>
                        <w:lang w:val="en-GB"/>
                      </w:rPr>
                    </m:ctrlPr>
                  </m:dPr>
                  <m:e>
                    <m:d>
                      <m:dPr>
                        <m:begChr m:val="["/>
                        <m:endChr m:val="]"/>
                        <m:ctrlPr>
                          <w:rPr>
                            <w:rFonts w:ascii="Cambria Math" w:eastAsia="MS Mincho" w:hAnsi="Cambria Math"/>
                            <w:i/>
                            <w:lang w:val="en-GB"/>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lang w:val="en-GB"/>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1AD43EC6" w14:textId="77777777" w:rsidR="00C47E06" w:rsidRDefault="00C47E06" w:rsidP="00C47E06">
            <w:pPr>
              <w:pStyle w:val="ListParagraph"/>
              <w:ind w:left="1440"/>
              <w:rPr>
                <w:rFonts w:eastAsiaTheme="minorEastAsia"/>
                <w:sz w:val="24"/>
                <w:szCs w:val="24"/>
              </w:rPr>
            </w:pPr>
            <m:oMath>
              <m:r>
                <w:rPr>
                  <w:rFonts w:ascii="Cambria Math" w:hAnsi="Cambria Math"/>
                  <w:sz w:val="24"/>
                  <w:szCs w:val="24"/>
                </w:rPr>
                <m:t>=</m:t>
              </m:r>
              <m:f>
                <m:fPr>
                  <m:ctrlPr>
                    <w:rPr>
                      <w:rFonts w:ascii="Cambria Math" w:hAnsi="Cambria Math"/>
                      <w:i/>
                      <w:iCs/>
                      <w:lang w:val="en-GB"/>
                    </w:rPr>
                  </m:ctrlPr>
                </m:fPr>
                <m:num>
                  <m:r>
                    <w:rPr>
                      <w:rFonts w:ascii="Cambria Math" w:hAnsi="Cambria Math"/>
                    </w:rPr>
                    <m:t>1</m:t>
                  </m:r>
                </m:num>
                <m:den>
                  <m:r>
                    <w:rPr>
                      <w:rFonts w:ascii="Cambria Math" w:hAnsi="Cambria Math"/>
                    </w:rPr>
                    <m:t>1+</m:t>
                  </m:r>
                  <m:r>
                    <w:rPr>
                      <w:rFonts w:ascii="Cambria Math" w:eastAsia="Times New Roman" w:hAnsi="Cambria Math"/>
                    </w:rPr>
                    <m:t>ρ</m:t>
                  </m:r>
                </m:den>
              </m:f>
              <m:r>
                <w:rPr>
                  <w:rFonts w:ascii="Cambria Math" w:hAnsi="Cambria Math"/>
                </w:rPr>
                <m:t>∙</m:t>
              </m:r>
              <m:d>
                <m:dPr>
                  <m:begChr m:val="["/>
                  <m:endChr m:val="]"/>
                  <m:ctrlPr>
                    <w:rPr>
                      <w:rFonts w:ascii="Cambria Math" w:hAnsi="Cambria Math"/>
                      <w:i/>
                      <w:iCs/>
                      <w:lang w:val="en-GB"/>
                    </w:rPr>
                  </m:ctrlPr>
                </m:dPr>
                <m:e>
                  <m:m>
                    <m:mPr>
                      <m:mcs>
                        <m:mc>
                          <m:mcPr>
                            <m:count m:val="2"/>
                            <m:mcJc m:val="center"/>
                          </m:mcPr>
                        </m:mc>
                      </m:mcs>
                      <m:ctrlPr>
                        <w:rPr>
                          <w:rFonts w:ascii="Cambria Math" w:hAnsi="Cambria Math"/>
                          <w:i/>
                          <w:iCs/>
                          <w:lang w:val="en-GB"/>
                        </w:rPr>
                      </m:ctrlPr>
                    </m:mPr>
                    <m:mr>
                      <m:e>
                        <m:m>
                          <m:mPr>
                            <m:mcs>
                              <m:mc>
                                <m:mcPr>
                                  <m:count m:val="2"/>
                                  <m:mcJc m:val="center"/>
                                </m:mcPr>
                              </m:mc>
                            </m:mcs>
                            <m:ctrlPr>
                              <w:rPr>
                                <w:rFonts w:ascii="Cambria Math" w:hAnsi="Cambria Math"/>
                                <w:i/>
                                <w:iCs/>
                                <w:lang w:val="en-GB"/>
                              </w:rPr>
                            </m:ctrlPr>
                          </m:mPr>
                          <m:mr>
                            <m:e>
                              <m:sSub>
                                <m:sSubPr>
                                  <m:ctrlPr>
                                    <w:rPr>
                                      <w:rFonts w:ascii="Cambria Math" w:hAnsi="Cambria Math"/>
                                      <w:i/>
                                      <w:iCs/>
                                      <w:lang w:val="en-GB"/>
                                    </w:rPr>
                                  </m:ctrlPr>
                                </m:sSubPr>
                                <m:e>
                                  <m:r>
                                    <w:rPr>
                                      <w:rFonts w:ascii="Cambria Math" w:hAnsi="Cambria Math"/>
                                    </w:rPr>
                                    <m:t>R</m:t>
                                  </m:r>
                                </m:e>
                                <m:sub>
                                  <m:r>
                                    <w:rPr>
                                      <w:rFonts w:ascii="Cambria Math" w:hAnsi="Cambria Math"/>
                                    </w:rPr>
                                    <m:t>MIMO</m:t>
                                  </m:r>
                                </m:sub>
                              </m:sSub>
                            </m:e>
                            <m:e/>
                          </m:mr>
                          <m:mr>
                            <m:e/>
                            <m:e>
                              <m:r>
                                <w:rPr>
                                  <w:rFonts w:ascii="Cambria Math" w:eastAsia="Times New Roman" w:hAnsi="Cambria Math"/>
                                </w:rPr>
                                <m:t>ρ</m:t>
                              </m:r>
                              <m:sSub>
                                <m:sSubPr>
                                  <m:ctrlPr>
                                    <w:rPr>
                                      <w:rFonts w:ascii="Cambria Math" w:hAnsi="Cambria Math"/>
                                      <w:i/>
                                      <w:iCs/>
                                      <w:lang w:val="en-GB"/>
                                    </w:rPr>
                                  </m:ctrlPr>
                                </m:sSubPr>
                                <m:e>
                                  <m:r>
                                    <w:rPr>
                                      <w:rFonts w:ascii="Cambria Math" w:hAnsi="Cambria Math"/>
                                    </w:rPr>
                                    <m:t>R</m:t>
                                  </m:r>
                                </m:e>
                                <m:sub>
                                  <m:r>
                                    <w:rPr>
                                      <w:rFonts w:ascii="Cambria Math" w:hAnsi="Cambria Math"/>
                                    </w:rPr>
                                    <m:t>MIMO</m:t>
                                  </m:r>
                                </m:sub>
                              </m:sSub>
                            </m:e>
                          </m:mr>
                        </m:m>
                      </m:e>
                      <m:e/>
                    </m:mr>
                    <m:mr>
                      <m:e/>
                      <m:e>
                        <m:m>
                          <m:mPr>
                            <m:mcs>
                              <m:mc>
                                <m:mcPr>
                                  <m:count m:val="2"/>
                                  <m:mcJc m:val="center"/>
                                </m:mcPr>
                              </m:mc>
                            </m:mcs>
                            <m:ctrlPr>
                              <w:rPr>
                                <w:rFonts w:ascii="Cambria Math" w:hAnsi="Cambria Math"/>
                                <w:i/>
                                <w:iCs/>
                                <w:lang w:val="en-GB"/>
                              </w:rPr>
                            </m:ctrlPr>
                          </m:mPr>
                          <m:mr>
                            <m:e>
                              <m:r>
                                <w:rPr>
                                  <w:rFonts w:ascii="Cambria Math" w:eastAsia="Times New Roman" w:hAnsi="Cambria Math"/>
                                </w:rPr>
                                <m:t>ρ</m:t>
                              </m:r>
                              <m:sSub>
                                <m:sSubPr>
                                  <m:ctrlPr>
                                    <w:rPr>
                                      <w:rFonts w:ascii="Cambria Math" w:hAnsi="Cambria Math"/>
                                      <w:i/>
                                      <w:iCs/>
                                      <w:lang w:val="en-GB"/>
                                    </w:rPr>
                                  </m:ctrlPr>
                                </m:sSubPr>
                                <m:e>
                                  <m:r>
                                    <w:rPr>
                                      <w:rFonts w:ascii="Cambria Math" w:hAnsi="Cambria Math"/>
                                    </w:rPr>
                                    <m:t>R</m:t>
                                  </m:r>
                                </m:e>
                                <m:sub>
                                  <m:r>
                                    <w:rPr>
                                      <w:rFonts w:ascii="Cambria Math" w:hAnsi="Cambria Math"/>
                                    </w:rPr>
                                    <m:t>MIMO</m:t>
                                  </m:r>
                                </m:sub>
                              </m:sSub>
                            </m:e>
                            <m:e/>
                          </m:mr>
                          <m:mr>
                            <m:e/>
                            <m:e>
                              <m:sSub>
                                <m:sSubPr>
                                  <m:ctrlPr>
                                    <w:rPr>
                                      <w:rFonts w:ascii="Cambria Math" w:hAnsi="Cambria Math"/>
                                      <w:i/>
                                      <w:iCs/>
                                      <w:lang w:val="en-GB"/>
                                    </w:rPr>
                                  </m:ctrlPr>
                                </m:sSubPr>
                                <m:e>
                                  <m:r>
                                    <w:rPr>
                                      <w:rFonts w:ascii="Cambria Math" w:hAnsi="Cambria Math"/>
                                    </w:rPr>
                                    <m:t>R</m:t>
                                  </m:r>
                                </m:e>
                                <m:sub>
                                  <m:r>
                                    <w:rPr>
                                      <w:rFonts w:ascii="Cambria Math" w:hAnsi="Cambria Math"/>
                                    </w:rPr>
                                    <m:t>MIMO</m:t>
                                  </m:r>
                                </m:sub>
                              </m:sSub>
                            </m:e>
                          </m:mr>
                        </m:m>
                      </m:e>
                    </m:mr>
                  </m:m>
                </m:e>
              </m:d>
            </m:oMath>
            <w:r>
              <w:rPr>
                <w:rFonts w:eastAsiaTheme="minorEastAsia"/>
                <w:iCs/>
              </w:rPr>
              <w:t xml:space="preserve">, </w:t>
            </w:r>
          </w:p>
          <w:p w14:paraId="5B78FCC8" w14:textId="77777777" w:rsidR="00C47E06" w:rsidRDefault="00C47E06" w:rsidP="00C47E06">
            <w:pPr>
              <w:pStyle w:val="ListParagraph"/>
              <w:ind w:left="1440"/>
              <w:rPr>
                <w:rFonts w:eastAsia="MS Mincho"/>
                <w:szCs w:val="20"/>
                <w:lang w:eastAsia="en-GB"/>
              </w:rPr>
            </w:pPr>
            <w:r>
              <w:rPr>
                <w:rFonts w:eastAsiaTheme="minorEastAsia"/>
                <w:iCs/>
              </w:rPr>
              <w:t>where</w:t>
            </w:r>
            <w:r>
              <w:rPr>
                <w:rFonts w:eastAsiaTheme="minorEastAsia"/>
                <w:iCs/>
                <w:sz w:val="24"/>
                <w:szCs w:val="24"/>
              </w:rPr>
              <w:t xml:space="preserve"> </w:t>
            </w:r>
            <m:oMath>
              <m:sSub>
                <m:sSubPr>
                  <m:ctrlPr>
                    <w:rPr>
                      <w:rFonts w:ascii="Cambria Math" w:hAnsi="Cambria Math"/>
                      <w:i/>
                      <w:iCs/>
                      <w:sz w:val="24"/>
                      <w:szCs w:val="24"/>
                      <w:lang w:val="en-GB"/>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hAnsi="Cambria Math"/>
                  <w:sz w:val="24"/>
                  <w:szCs w:val="24"/>
                </w:rPr>
                <m:t>(</m:t>
              </m:r>
              <m:sSub>
                <m:sSubPr>
                  <m:ctrlPr>
                    <w:rPr>
                      <w:rFonts w:ascii="Cambria Math" w:hAnsi="Cambria Math"/>
                      <w:sz w:val="24"/>
                      <w:szCs w:val="24"/>
                      <w:lang w:val="en-GB"/>
                    </w:rPr>
                  </m:ctrlPr>
                </m:sSubPr>
                <m:e>
                  <m:acc>
                    <m:accPr>
                      <m:chr m:val="̃"/>
                      <m:ctrlPr>
                        <w:rPr>
                          <w:rFonts w:ascii="Cambria Math" w:hAnsi="Cambria Math"/>
                          <w:sz w:val="24"/>
                          <w:szCs w:val="24"/>
                          <w:lang w:val="en-GB"/>
                        </w:rPr>
                      </m:ctrlPr>
                    </m:accPr>
                    <m:e>
                      <m:r>
                        <m:rPr>
                          <m:sty m:val="p"/>
                        </m:rPr>
                        <w:rPr>
                          <w:rFonts w:ascii="Cambria Math" w:hAnsi="Cambria Math"/>
                          <w:sz w:val="24"/>
                          <w:szCs w:val="24"/>
                        </w:rPr>
                        <m:t>H</m:t>
                      </m:r>
                    </m:e>
                  </m:acc>
                </m:e>
                <m:sub>
                  <m:r>
                    <m:rPr>
                      <m:sty m:val="p"/>
                    </m:rPr>
                    <w:rPr>
                      <w:rFonts w:ascii="Cambria Math" w:hAnsi="Cambria Math"/>
                      <w:sz w:val="24"/>
                      <w:szCs w:val="24"/>
                    </w:rPr>
                    <m:t>4x4</m:t>
                  </m:r>
                </m:sub>
              </m:sSub>
              <m:r>
                <w:rPr>
                  <w:rFonts w:ascii="Cambria Math" w:hAnsi="Cambria Math"/>
                  <w:sz w:val="24"/>
                  <w:szCs w:val="24"/>
                </w:rPr>
                <m:t>)</m:t>
              </m:r>
            </m:oMath>
            <w:r>
              <w:rPr>
                <w:rFonts w:eastAsiaTheme="minorEastAsia"/>
                <w:sz w:val="24"/>
                <w:szCs w:val="24"/>
              </w:rPr>
              <w:t xml:space="preserve"> </w:t>
            </w:r>
            <w:r>
              <w:rPr>
                <w:rFonts w:eastAsiaTheme="minorEastAsia"/>
              </w:rPr>
              <w:t xml:space="preserve">is the re-arranged channel values </w:t>
            </w:r>
            <w:r>
              <w:rPr>
                <w:lang w:eastAsia="en-GB"/>
              </w:rPr>
              <w:t xml:space="preserve">and </w:t>
            </w:r>
          </w:p>
          <w:p w14:paraId="4B86701A" w14:textId="77777777" w:rsidR="00C47E06" w:rsidRDefault="00C47E06" w:rsidP="00C47E06">
            <w:pPr>
              <w:pStyle w:val="ListParagraph"/>
              <w:numPr>
                <w:ilvl w:val="0"/>
                <w:numId w:val="29"/>
              </w:numPr>
              <w:overflowPunct w:val="0"/>
              <w:autoSpaceDE w:val="0"/>
              <w:autoSpaceDN w:val="0"/>
              <w:adjustRightInd w:val="0"/>
              <w:spacing w:after="180"/>
              <w:contextualSpacing w:val="0"/>
              <w:rPr>
                <w:rFonts w:eastAsia="Times New Roman"/>
                <w:iCs/>
                <w:strike/>
              </w:rPr>
            </w:pPr>
            <m:oMath>
              <m:r>
                <w:rPr>
                  <w:rFonts w:ascii="Cambria Math" w:hAnsi="Cambria Math"/>
                  <w:sz w:val="24"/>
                  <w:szCs w:val="24"/>
                </w:rPr>
                <m:t>⊗</m:t>
              </m:r>
            </m:oMath>
            <w:r>
              <w:rPr>
                <w:iCs/>
              </w:rPr>
              <w:t xml:space="preserve"> denotes the Kronecker product</w:t>
            </w:r>
            <w:r>
              <w:rPr>
                <w:rFonts w:eastAsia="Times New Roman"/>
                <w:lang w:eastAsia="en-GB"/>
              </w:rPr>
              <w:t xml:space="preserve">, </w:t>
            </w:r>
            <m:oMath>
              <m:r>
                <m:rPr>
                  <m:sty m:val="p"/>
                </m:rPr>
                <w:rPr>
                  <w:rFonts w:ascii="Cambria Math" w:hAnsi="Cambria Math"/>
                </w:rPr>
                <m:t>diag</m:t>
              </m:r>
            </m:oMath>
            <w:r>
              <w:rPr>
                <w:rFonts w:eastAsia="Times New Roman"/>
                <w:lang w:eastAsia="en-GB"/>
              </w:rPr>
              <w:t xml:space="preserve"> denotes the diagonal matrix.</w:t>
            </w:r>
          </w:p>
          <w:p w14:paraId="7F87816A" w14:textId="77777777" w:rsidR="00C47E06" w:rsidRDefault="00000000" w:rsidP="00C47E06">
            <w:pPr>
              <w:pStyle w:val="ListParagraph"/>
              <w:numPr>
                <w:ilvl w:val="0"/>
                <w:numId w:val="29"/>
              </w:numPr>
              <w:overflowPunct w:val="0"/>
              <w:autoSpaceDE w:val="0"/>
              <w:autoSpaceDN w:val="0"/>
              <w:adjustRightInd w:val="0"/>
              <w:spacing w:after="180"/>
              <w:contextualSpacing w:val="0"/>
              <w:rPr>
                <w:rFonts w:eastAsia="Times New Roman"/>
                <w:iCs/>
              </w:rPr>
            </w:pPr>
            <m:oMath>
              <m:sSub>
                <m:sSubPr>
                  <m:ctrlPr>
                    <w:rPr>
                      <w:rFonts w:ascii="Cambria Math" w:hAnsi="Cambria Math"/>
                      <w:i/>
                      <w:iCs/>
                      <w:lang w:val="en-GB"/>
                    </w:rPr>
                  </m:ctrlPr>
                </m:sSubPr>
                <m:e>
                  <m:r>
                    <w:rPr>
                      <w:rFonts w:ascii="Cambria Math" w:hAnsi="Cambria Math"/>
                    </w:rPr>
                    <m:t>R</m:t>
                  </m:r>
                </m:e>
                <m:sub>
                  <m:r>
                    <w:rPr>
                      <w:rFonts w:ascii="Cambria Math" w:hAnsi="Cambria Math"/>
                    </w:rPr>
                    <m:t>MIMO</m:t>
                  </m:r>
                </m:sub>
              </m:sSub>
            </m:oMath>
            <w:r w:rsidR="00C47E06">
              <w:rPr>
                <w:iCs/>
              </w:rPr>
              <w:t xml:space="preserve"> </w:t>
            </w:r>
            <w:r w:rsidR="00C47E06">
              <w:rPr>
                <w:lang w:eastAsia="en-GB"/>
              </w:rPr>
              <w:t xml:space="preserve">is the </w:t>
            </w:r>
            <m:oMath>
              <m:r>
                <w:rPr>
                  <w:rFonts w:ascii="Cambria Math" w:hAnsi="Cambria Math"/>
                </w:rPr>
                <m:t xml:space="preserve">4×4 </m:t>
              </m:r>
            </m:oMath>
            <w:r w:rsidR="00C47E06">
              <w:rPr>
                <w:lang w:eastAsia="en-GB"/>
              </w:rPr>
              <w:t xml:space="preserve">correlation matrix for each link between TRPs to UE panels generated with </w:t>
            </w:r>
            <w:r w:rsidR="00C47E06">
              <w:rPr>
                <w:rFonts w:eastAsiaTheme="minorEastAsia"/>
                <w:lang w:eastAsia="zh-CN"/>
              </w:rPr>
              <w:t>parameters α (Tx correlation coefficient)</w:t>
            </w:r>
            <w:r w:rsidR="00C47E06">
              <w:rPr>
                <w:iCs/>
              </w:rPr>
              <w:t xml:space="preserve">, β </w:t>
            </w:r>
            <w:r w:rsidR="00C47E06">
              <w:rPr>
                <w:rFonts w:eastAsiaTheme="minorEastAsia"/>
                <w:lang w:eastAsia="zh-CN"/>
              </w:rPr>
              <w:t>(Rx correlation coefficient)</w:t>
            </w:r>
            <w:r w:rsidR="00C47E06">
              <w:rPr>
                <w:iCs/>
              </w:rPr>
              <w:t xml:space="preserve">, and γ </w:t>
            </w:r>
            <w:r w:rsidR="00C47E06">
              <w:rPr>
                <w:rFonts w:eastAsiaTheme="minorEastAsia"/>
                <w:lang w:eastAsia="zh-CN"/>
              </w:rPr>
              <w:t>(cross-polarization correlation coefficient) as stated in 38.101-4 B2.3.2</w:t>
            </w:r>
          </w:p>
          <w:p w14:paraId="0C7CB5E6" w14:textId="77777777" w:rsidR="00C47E06" w:rsidRDefault="00C47E06" w:rsidP="00C47E06">
            <w:pPr>
              <w:pStyle w:val="ListParagraph"/>
              <w:numPr>
                <w:ilvl w:val="0"/>
                <w:numId w:val="29"/>
              </w:numPr>
              <w:overflowPunct w:val="0"/>
              <w:autoSpaceDE w:val="0"/>
              <w:autoSpaceDN w:val="0"/>
              <w:adjustRightInd w:val="0"/>
              <w:spacing w:after="180"/>
              <w:contextualSpacing w:val="0"/>
              <w:rPr>
                <w:rFonts w:eastAsia="Times New Roman"/>
                <w:iCs/>
              </w:rPr>
            </w:pPr>
            <m:oMath>
              <m:r>
                <w:rPr>
                  <w:rFonts w:ascii="Cambria Math" w:hAnsi="Cambria Math"/>
                </w:rPr>
                <m:t>ρ</m:t>
              </m:r>
            </m:oMath>
            <w:r>
              <w:t xml:space="preserve"> is the </w:t>
            </w:r>
            <w:proofErr w:type="gramStart"/>
            <w:r>
              <w:t>cross-talk</w:t>
            </w:r>
            <w:proofErr w:type="gramEnd"/>
            <w:r>
              <w:t xml:space="preserve"> power</w:t>
            </w:r>
          </w:p>
          <w:p w14:paraId="275AEBBC" w14:textId="77777777" w:rsidR="00C47E06" w:rsidRDefault="00C47E06" w:rsidP="00C47E06">
            <w:pPr>
              <w:pStyle w:val="ListParagraph"/>
              <w:numPr>
                <w:ilvl w:val="0"/>
                <w:numId w:val="29"/>
              </w:numPr>
              <w:autoSpaceDN w:val="0"/>
              <w:spacing w:after="120"/>
              <w:ind w:left="1268"/>
              <w:contextualSpacing w:val="0"/>
              <w:rPr>
                <w:rFonts w:eastAsia="MS Mincho"/>
              </w:rPr>
            </w:pPr>
            <w:r>
              <w:t xml:space="preserve">Candidate </w:t>
            </w:r>
            <w:proofErr w:type="gramStart"/>
            <w:r>
              <w:t>cross-talk</w:t>
            </w:r>
            <w:proofErr w:type="gramEnd"/>
            <w:r>
              <w:t xml:space="preserve"> power values for initial simulation purpose:</w:t>
            </w:r>
          </w:p>
          <w:p w14:paraId="66124118" w14:textId="77777777" w:rsidR="00C47E06" w:rsidRDefault="00C47E06" w:rsidP="00C47E06">
            <w:pPr>
              <w:pStyle w:val="ListParagraph"/>
              <w:numPr>
                <w:ilvl w:val="1"/>
                <w:numId w:val="29"/>
              </w:numPr>
              <w:autoSpaceDN w:val="0"/>
              <w:spacing w:after="120"/>
              <w:ind w:left="1988"/>
              <w:contextualSpacing w:val="0"/>
            </w:pPr>
            <w:r>
              <w:lastRenderedPageBreak/>
              <w:t>-15, -12, -9, -6 dB</w:t>
            </w:r>
          </w:p>
          <w:p w14:paraId="65581F97" w14:textId="77777777" w:rsidR="00C47E06" w:rsidRDefault="00C47E06" w:rsidP="00C47E06">
            <w:pPr>
              <w:pStyle w:val="ListParagraph"/>
              <w:numPr>
                <w:ilvl w:val="1"/>
                <w:numId w:val="29"/>
              </w:numPr>
              <w:autoSpaceDN w:val="0"/>
              <w:spacing w:after="120"/>
              <w:ind w:left="1988"/>
              <w:contextualSpacing w:val="0"/>
            </w:pPr>
            <w:r>
              <w:t>Other options are not precluded.</w:t>
            </w:r>
          </w:p>
          <w:p w14:paraId="00C0D6F3" w14:textId="77777777" w:rsidR="00C47E06" w:rsidRDefault="00C47E06" w:rsidP="00C47E06">
            <w:pPr>
              <w:pStyle w:val="ListParagraph"/>
              <w:numPr>
                <w:ilvl w:val="0"/>
                <w:numId w:val="29"/>
              </w:numPr>
              <w:autoSpaceDN w:val="0"/>
              <w:spacing w:after="120"/>
              <w:ind w:left="1268"/>
              <w:contextualSpacing w:val="0"/>
            </w:pPr>
            <w:r>
              <w:t>Candidate cross-polarization correlation coefficient values for initial simulation purpose:</w:t>
            </w:r>
          </w:p>
          <w:p w14:paraId="0102DBC2" w14:textId="77777777" w:rsidR="00C47E06" w:rsidRDefault="00C47E06" w:rsidP="00C47E06">
            <w:pPr>
              <w:pStyle w:val="ListParagraph"/>
              <w:numPr>
                <w:ilvl w:val="1"/>
                <w:numId w:val="29"/>
              </w:numPr>
              <w:autoSpaceDN w:val="0"/>
              <w:spacing w:after="120"/>
              <w:ind w:left="1988"/>
              <w:contextualSpacing w:val="0"/>
            </w:pPr>
            <w:r>
              <w:rPr>
                <w:iCs/>
              </w:rPr>
              <w:t>γ</w:t>
            </w:r>
            <w:r>
              <w:t xml:space="preserve"> = 0.125</w:t>
            </w:r>
          </w:p>
          <w:p w14:paraId="65B54CC9" w14:textId="77777777" w:rsidR="00C47E06" w:rsidRDefault="00C47E06" w:rsidP="00C47E06">
            <w:pPr>
              <w:pStyle w:val="ListParagraph"/>
              <w:numPr>
                <w:ilvl w:val="1"/>
                <w:numId w:val="29"/>
              </w:numPr>
              <w:autoSpaceDN w:val="0"/>
              <w:spacing w:after="120"/>
              <w:ind w:left="1988"/>
              <w:contextualSpacing w:val="0"/>
            </w:pPr>
            <w:r>
              <w:t>Other options are not precluded.</w:t>
            </w:r>
          </w:p>
          <w:p w14:paraId="11D8495F" w14:textId="77777777" w:rsidR="00463C14" w:rsidRPr="008C39F7" w:rsidRDefault="00463C14" w:rsidP="00C47E06"/>
        </w:tc>
      </w:tr>
    </w:tbl>
    <w:p w14:paraId="1B03A165" w14:textId="745F72D4" w:rsidR="00463C14" w:rsidRDefault="00463C14" w:rsidP="00463C14"/>
    <w:p w14:paraId="3B35ED1F" w14:textId="196609FB" w:rsidR="00F13E34" w:rsidRDefault="00151A0E" w:rsidP="00463C14">
      <w:proofErr w:type="gramStart"/>
      <w:r>
        <w:t>In order to</w:t>
      </w:r>
      <w:proofErr w:type="gramEnd"/>
      <w:r>
        <w:t xml:space="preserve"> appreciate the impact of all the </w:t>
      </w:r>
      <w:r w:rsidR="00C322C0">
        <w:t>parameters of the X-Pol correlation model</w:t>
      </w:r>
      <w:r w:rsidR="009B3A4C">
        <w:t xml:space="preserve"> (</w:t>
      </w:r>
      <w:r w:rsidR="009B3A4C">
        <w:rPr>
          <w:rFonts w:eastAsiaTheme="minorEastAsia"/>
          <w:lang w:eastAsia="zh-CN"/>
        </w:rPr>
        <w:t xml:space="preserve">α, </w:t>
      </w:r>
      <w:r w:rsidR="009B3A4C">
        <w:rPr>
          <w:iCs/>
        </w:rPr>
        <w:t>β, γ)</w:t>
      </w:r>
      <w:r w:rsidR="002B62B1">
        <w:t xml:space="preserve"> and contrast them against the </w:t>
      </w:r>
      <w:r w:rsidR="009B3A4C">
        <w:t xml:space="preserve">impact of the </w:t>
      </w:r>
      <w:r w:rsidR="002B62B1">
        <w:t>agreed crosstalk</w:t>
      </w:r>
      <w:r w:rsidR="00562BA3">
        <w:t xml:space="preserve"> (ρ)</w:t>
      </w:r>
      <w:r w:rsidR="00C322C0">
        <w:t xml:space="preserve">, we find it </w:t>
      </w:r>
      <w:r w:rsidR="00562BA3">
        <w:t>useful to think in an extended 2*(4x4) example</w:t>
      </w:r>
      <w:r w:rsidR="00E1325C">
        <w:t xml:space="preserve">, which then actually includes </w:t>
      </w:r>
      <w:r w:rsidR="00E1325C">
        <w:rPr>
          <w:rFonts w:eastAsiaTheme="minorEastAsia"/>
          <w:lang w:eastAsia="zh-CN"/>
        </w:rPr>
        <w:t xml:space="preserve">α and </w:t>
      </w:r>
      <w:r w:rsidR="00E1325C">
        <w:rPr>
          <w:iCs/>
        </w:rPr>
        <w:t>β.</w:t>
      </w:r>
    </w:p>
    <w:p w14:paraId="27964624" w14:textId="3251D06A" w:rsidR="00F13E34" w:rsidRDefault="00F13E34" w:rsidP="00151A0E">
      <w:pPr>
        <w:jc w:val="center"/>
      </w:pPr>
      <w:r w:rsidRPr="00F13E34">
        <w:rPr>
          <w:noProof/>
        </w:rPr>
        <w:drawing>
          <wp:inline distT="0" distB="0" distL="0" distR="0" wp14:anchorId="7C99E43C" wp14:editId="507248EA">
            <wp:extent cx="5040000" cy="3051642"/>
            <wp:effectExtent l="19050" t="19050" r="2730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3051642"/>
                    </a:xfrm>
                    <a:prstGeom prst="rect">
                      <a:avLst/>
                    </a:prstGeom>
                    <a:noFill/>
                    <a:ln w="3175">
                      <a:solidFill>
                        <a:schemeClr val="tx1"/>
                      </a:solidFill>
                    </a:ln>
                  </pic:spPr>
                </pic:pic>
              </a:graphicData>
            </a:graphic>
          </wp:inline>
        </w:drawing>
      </w:r>
    </w:p>
    <w:p w14:paraId="6190C004" w14:textId="6721F42F" w:rsidR="00F13E34" w:rsidRDefault="002B62B1" w:rsidP="002B62B1">
      <w:pPr>
        <w:pStyle w:val="Caption"/>
      </w:pPr>
      <w:r>
        <w:t xml:space="preserve">Figure </w:t>
      </w:r>
      <w:fldSimple w:instr=" SEQ Figure \* ARABIC ">
        <w:r>
          <w:rPr>
            <w:noProof/>
          </w:rPr>
          <w:t>1</w:t>
        </w:r>
      </w:fldSimple>
      <w:r>
        <w:t>: 2*(4x4) multi</w:t>
      </w:r>
      <w:r w:rsidR="00670B08">
        <w:t>-</w:t>
      </w:r>
      <w:r>
        <w:t>RX example to highlight all parameters of the X-Pol model and the cross-</w:t>
      </w:r>
      <w:proofErr w:type="gramStart"/>
      <w:r>
        <w:t>talk</w:t>
      </w:r>
      <w:proofErr w:type="gramEnd"/>
    </w:p>
    <w:p w14:paraId="5C331DC3" w14:textId="3683A65F" w:rsidR="00222B98" w:rsidRDefault="00E1325C" w:rsidP="00463C14">
      <w:r>
        <w:t xml:space="preserve">We want to especially highlight, that the antenna </w:t>
      </w:r>
      <w:r w:rsidR="00863AFC">
        <w:t xml:space="preserve">X-pol correlation factor </w:t>
      </w:r>
      <w:r w:rsidR="00863AFC">
        <w:rPr>
          <w:iCs/>
        </w:rPr>
        <w:t xml:space="preserve">γ does not link the transmit to the received side. It only acts </w:t>
      </w:r>
      <w:r w:rsidR="00222B98">
        <w:rPr>
          <w:iCs/>
        </w:rPr>
        <w:t>within the transmit and receive panels.</w:t>
      </w:r>
      <w:r w:rsidR="00222B98">
        <w:rPr>
          <w:iCs/>
        </w:rPr>
        <w:br/>
        <w:t>It was discussed in RAN4#107, if another correlation factor should be included between the UE receive panels</w:t>
      </w:r>
      <w:r w:rsidR="0089541B">
        <w:rPr>
          <w:iCs/>
        </w:rPr>
        <w:t xml:space="preserve">, due to their spatial proximity, but such proposals </w:t>
      </w:r>
      <w:r w:rsidR="00A61EC6">
        <w:rPr>
          <w:iCs/>
        </w:rPr>
        <w:t>we</w:t>
      </w:r>
      <w:r w:rsidR="00670B08">
        <w:rPr>
          <w:iCs/>
        </w:rPr>
        <w:t xml:space="preserve">re lost </w:t>
      </w:r>
      <w:r w:rsidR="008B2D43">
        <w:rPr>
          <w:iCs/>
        </w:rPr>
        <w:t>due to mi</w:t>
      </w:r>
      <w:r w:rsidR="002C0527">
        <w:rPr>
          <w:iCs/>
        </w:rPr>
        <w:t>x</w:t>
      </w:r>
      <w:r w:rsidR="008B2D43">
        <w:rPr>
          <w:iCs/>
        </w:rPr>
        <w:t xml:space="preserve">-ups in understanding with the </w:t>
      </w:r>
      <w:proofErr w:type="gramStart"/>
      <w:r w:rsidR="008B2D43">
        <w:rPr>
          <w:iCs/>
        </w:rPr>
        <w:t>cross-talk</w:t>
      </w:r>
      <w:proofErr w:type="gramEnd"/>
      <w:r w:rsidR="008B2D43">
        <w:rPr>
          <w:iCs/>
        </w:rPr>
        <w:t xml:space="preserve"> </w:t>
      </w:r>
      <w:r w:rsidR="002C0527">
        <w:rPr>
          <w:iCs/>
        </w:rPr>
        <w:t xml:space="preserve">factor </w:t>
      </w:r>
      <w:r w:rsidR="002C0527">
        <w:t>(ρ).</w:t>
      </w:r>
    </w:p>
    <w:p w14:paraId="2A6D50B0" w14:textId="00DC89C1" w:rsidR="002C0527" w:rsidRPr="00222B98" w:rsidRDefault="002C0527" w:rsidP="002C0527">
      <w:pPr>
        <w:pStyle w:val="RAN4observation0"/>
      </w:pPr>
      <w:r>
        <w:t xml:space="preserve">The antenna X-pol correlation factor </w:t>
      </w:r>
      <w:r>
        <w:rPr>
          <w:iCs/>
        </w:rPr>
        <w:t>γ does not link the transmit to the received side</w:t>
      </w:r>
      <w:r w:rsidR="00BE1EB1">
        <w:rPr>
          <w:iCs/>
        </w:rPr>
        <w:t>; i</w:t>
      </w:r>
      <w:r>
        <w:rPr>
          <w:iCs/>
        </w:rPr>
        <w:t xml:space="preserve">t only acts within the transmit and receive panels. </w:t>
      </w:r>
      <w:r w:rsidR="00D2761A">
        <w:rPr>
          <w:iCs/>
        </w:rPr>
        <w:t xml:space="preserve">Using an additional correlation factor between the UE receive panels, due to their spatial proximity, was </w:t>
      </w:r>
      <w:r w:rsidR="00AD071F">
        <w:rPr>
          <w:iCs/>
        </w:rPr>
        <w:t>brought up but dropped from the discussion.</w:t>
      </w:r>
    </w:p>
    <w:p w14:paraId="2094713A" w14:textId="77777777" w:rsidR="00F13E34" w:rsidRDefault="00F13E34" w:rsidP="00463C14"/>
    <w:p w14:paraId="0CC5360A" w14:textId="04926525" w:rsidR="005C0941" w:rsidRDefault="005C0941" w:rsidP="005C0941">
      <w:pPr>
        <w:pStyle w:val="RAN4H3"/>
      </w:pPr>
      <w:proofErr w:type="gramStart"/>
      <w:r>
        <w:t>Cross-talk</w:t>
      </w:r>
      <w:proofErr w:type="gramEnd"/>
      <w:r>
        <w:t xml:space="preserve"> values</w:t>
      </w:r>
    </w:p>
    <w:p w14:paraId="20752857" w14:textId="1D5DD8C8" w:rsidR="005E5CEC" w:rsidRDefault="00AA5C46" w:rsidP="00463C14">
      <w:r>
        <w:t xml:space="preserve">In RAN4#107 it was discussed which values to include as candidates for the </w:t>
      </w:r>
      <w:proofErr w:type="gramStart"/>
      <w:r>
        <w:t>cross-talk</w:t>
      </w:r>
      <w:proofErr w:type="gramEnd"/>
      <w:r>
        <w:t xml:space="preserve"> power to be used in the initial simulations. </w:t>
      </w:r>
      <w:r w:rsidR="006C3C32">
        <w:t>As it</w:t>
      </w:r>
      <w:r w:rsidR="00146420">
        <w:t xml:space="preserve"> is</w:t>
      </w:r>
      <w:r w:rsidR="006C3C32">
        <w:t xml:space="preserve"> possible to have</w:t>
      </w:r>
      <w:r w:rsidR="00EC1963">
        <w:t xml:space="preserve"> </w:t>
      </w:r>
      <w:r w:rsidR="00146420">
        <w:t xml:space="preserve">deployment </w:t>
      </w:r>
      <w:r w:rsidR="00EC1963">
        <w:t>situations</w:t>
      </w:r>
      <w:r w:rsidR="00146420">
        <w:t xml:space="preserve">, </w:t>
      </w:r>
      <w:r w:rsidR="00EC1963">
        <w:t xml:space="preserve">where most of the power from the </w:t>
      </w:r>
      <w:r w:rsidR="000609A6">
        <w:t>2</w:t>
      </w:r>
      <w:r w:rsidR="000609A6" w:rsidRPr="000609A6">
        <w:rPr>
          <w:vertAlign w:val="superscript"/>
        </w:rPr>
        <w:t>nd</w:t>
      </w:r>
      <w:r w:rsidR="000609A6">
        <w:t xml:space="preserve"> TRP is passed to the 1</w:t>
      </w:r>
      <w:r w:rsidR="000609A6" w:rsidRPr="000609A6">
        <w:rPr>
          <w:vertAlign w:val="superscript"/>
        </w:rPr>
        <w:t>st</w:t>
      </w:r>
      <w:r w:rsidR="000609A6">
        <w:t xml:space="preserve"> TRP, the number of cross-talk power candidates should be extended to </w:t>
      </w:r>
      <w:r w:rsidR="006C2ADE">
        <w:t xml:space="preserve">include scenarios where the cross-talk </w:t>
      </w:r>
      <w:r w:rsidR="00040AE0">
        <w:t xml:space="preserve">signal </w:t>
      </w:r>
      <w:r w:rsidR="00B703A4">
        <w:t xml:space="preserve">is represented </w:t>
      </w:r>
      <w:r w:rsidR="00040AE0">
        <w:t>with up to equal power of the wanted signal.</w:t>
      </w:r>
      <w:r w:rsidR="00146420">
        <w:br/>
        <w:t xml:space="preserve">However, our simulations for this meeting indicate that such a scenario might be very challenging for the 2*(2x2) implementations of </w:t>
      </w:r>
      <w:proofErr w:type="spellStart"/>
      <w:r w:rsidR="00146420">
        <w:t>multiRX</w:t>
      </w:r>
      <w:proofErr w:type="spellEnd"/>
      <w:r w:rsidR="00146420">
        <w:t xml:space="preserve"> in fully overlapping resource allocations. For joint demodulation (4x4), we expect the performance to not suffer to this degree, thus we shall extend the </w:t>
      </w:r>
      <w:proofErr w:type="gramStart"/>
      <w:r w:rsidR="00146420">
        <w:t>cross-talk</w:t>
      </w:r>
      <w:proofErr w:type="gramEnd"/>
      <w:r w:rsidR="00146420">
        <w:t xml:space="preserve"> candidate space to include </w:t>
      </w:r>
      <w:r w:rsidR="00146420" w:rsidRPr="00146420">
        <w:t>-3dB and 0dB, at least for joint demodulation</w:t>
      </w:r>
      <w:r w:rsidR="00146420">
        <w:t>, if other companies result confirm our observations for 2*(2x2) implementations.</w:t>
      </w:r>
    </w:p>
    <w:p w14:paraId="751954A4" w14:textId="61BFD9FF" w:rsidR="00040AE0" w:rsidRDefault="00040AE0" w:rsidP="00040AE0">
      <w:pPr>
        <w:pStyle w:val="RAN4observation0"/>
      </w:pPr>
      <w:r>
        <w:lastRenderedPageBreak/>
        <w:t xml:space="preserve">To represent </w:t>
      </w:r>
      <w:r w:rsidR="00F862BD">
        <w:t xml:space="preserve">deployment </w:t>
      </w:r>
      <w:r>
        <w:t>scenarios</w:t>
      </w:r>
      <w:r w:rsidR="00F862BD">
        <w:t>,</w:t>
      </w:r>
      <w:r>
        <w:t xml:space="preserve"> where the </w:t>
      </w:r>
      <w:proofErr w:type="gramStart"/>
      <w:r>
        <w:t>cross-talk</w:t>
      </w:r>
      <w:proofErr w:type="gramEnd"/>
      <w:r>
        <w:t xml:space="preserve"> signal level is similar to the level of the wanted signal, </w:t>
      </w:r>
      <w:r w:rsidR="00D922AA">
        <w:t>additional values of -3dB and 0dB will need to be added to the list of candidate cross-talk power values.</w:t>
      </w:r>
    </w:p>
    <w:p w14:paraId="28E4C1D4" w14:textId="53E2873E" w:rsidR="00320949" w:rsidRDefault="00320949" w:rsidP="00320949">
      <w:pPr>
        <w:pStyle w:val="RAN4proposal"/>
      </w:pPr>
      <w:r>
        <w:t xml:space="preserve">Extend the candidate </w:t>
      </w:r>
      <w:proofErr w:type="gramStart"/>
      <w:r>
        <w:t>cross-talk</w:t>
      </w:r>
      <w:proofErr w:type="gramEnd"/>
      <w:r>
        <w:t xml:space="preserve"> power values to include -3dB</w:t>
      </w:r>
      <w:r w:rsidR="00B06C51">
        <w:t xml:space="preserve"> and 0dB</w:t>
      </w:r>
      <w:r w:rsidR="00146420">
        <w:t>, at least for joint demodulation.</w:t>
      </w:r>
    </w:p>
    <w:p w14:paraId="0EBDD307" w14:textId="77777777" w:rsidR="00C47E06" w:rsidRDefault="00C47E06" w:rsidP="00C47E06"/>
    <w:p w14:paraId="20B96927" w14:textId="77777777" w:rsidR="00732AFD" w:rsidRDefault="00732AFD" w:rsidP="00C47E06"/>
    <w:p w14:paraId="6E73E0D6" w14:textId="20778CED" w:rsidR="00B249D5" w:rsidRDefault="00B249D5" w:rsidP="00550539">
      <w:pPr>
        <w:pStyle w:val="RAN4H2"/>
      </w:pPr>
      <w:r>
        <w:t>Receiver assumption</w:t>
      </w:r>
    </w:p>
    <w:p w14:paraId="15353E87" w14:textId="229A0657" w:rsidR="0031232A" w:rsidRDefault="0031232A" w:rsidP="00C47E06">
      <w:r>
        <w:t xml:space="preserve">In RAN4#107 the receiver assumption was </w:t>
      </w:r>
      <w:r w:rsidR="00FE54A4">
        <w:t>discussed,</w:t>
      </w:r>
      <w:r>
        <w:t xml:space="preserve"> and it was agreed to keep both independent and joint processing open for </w:t>
      </w:r>
      <w:r w:rsidR="000660BC">
        <w:t>evaluation (</w:t>
      </w:r>
      <w:r>
        <w:t xml:space="preserve">see </w:t>
      </w:r>
      <w:r>
        <w:fldChar w:fldCharType="begin"/>
      </w:r>
      <w:r>
        <w:instrText xml:space="preserve"> REF _Ref136941769 \n \h </w:instrText>
      </w:r>
      <w:r>
        <w:fldChar w:fldCharType="separate"/>
      </w:r>
      <w:r>
        <w:t>[1]</w:t>
      </w:r>
      <w:r>
        <w:fldChar w:fldCharType="end"/>
      </w:r>
      <w:r>
        <w:t>):</w:t>
      </w:r>
    </w:p>
    <w:tbl>
      <w:tblPr>
        <w:tblStyle w:val="TableGrid"/>
        <w:tblW w:w="0" w:type="auto"/>
        <w:jc w:val="center"/>
        <w:tblLook w:val="04A0" w:firstRow="1" w:lastRow="0" w:firstColumn="1" w:lastColumn="0" w:noHBand="0" w:noVBand="1"/>
      </w:tblPr>
      <w:tblGrid>
        <w:gridCol w:w="9000"/>
      </w:tblGrid>
      <w:tr w:rsidR="00C47E06" w:rsidRPr="008C39F7" w14:paraId="04811CF6" w14:textId="77777777" w:rsidTr="004A19C9">
        <w:trPr>
          <w:jc w:val="center"/>
        </w:trPr>
        <w:tc>
          <w:tcPr>
            <w:tcW w:w="9000" w:type="dxa"/>
          </w:tcPr>
          <w:p w14:paraId="23557ED9" w14:textId="77777777" w:rsidR="00C47E06" w:rsidRDefault="00C47E06" w:rsidP="004A19C9">
            <w:pPr>
              <w:rPr>
                <w:b/>
                <w:u w:val="single"/>
              </w:rPr>
            </w:pPr>
            <w:r>
              <w:rPr>
                <w:b/>
                <w:u w:val="single"/>
                <w:lang w:eastAsia="ko-KR"/>
              </w:rPr>
              <w:t xml:space="preserve">Issue 1-1-3: </w:t>
            </w:r>
            <w:r>
              <w:rPr>
                <w:b/>
                <w:u w:val="single"/>
              </w:rPr>
              <w:t>Receiver assumption.</w:t>
            </w:r>
          </w:p>
          <w:p w14:paraId="21F0135D" w14:textId="77777777" w:rsidR="00C47E06" w:rsidRDefault="00C47E06" w:rsidP="004A19C9">
            <w:pPr>
              <w:rPr>
                <w:lang w:eastAsia="zh-CN"/>
              </w:rPr>
            </w:pPr>
            <w:r>
              <w:rPr>
                <w:lang w:eastAsia="zh-CN"/>
              </w:rPr>
              <w:t>Agreement:</w:t>
            </w:r>
          </w:p>
          <w:p w14:paraId="1223AA09" w14:textId="77777777" w:rsidR="00C47E06" w:rsidRDefault="00C47E06" w:rsidP="00C47E06">
            <w:pPr>
              <w:pStyle w:val="ListParagraph"/>
              <w:numPr>
                <w:ilvl w:val="2"/>
                <w:numId w:val="28"/>
              </w:numPr>
              <w:overflowPunct w:val="0"/>
              <w:autoSpaceDE w:val="0"/>
              <w:autoSpaceDN w:val="0"/>
              <w:adjustRightInd w:val="0"/>
              <w:spacing w:after="180"/>
              <w:contextualSpacing w:val="0"/>
              <w:rPr>
                <w:lang w:eastAsia="zh-CN"/>
              </w:rPr>
            </w:pPr>
            <w:r>
              <w:rPr>
                <w:lang w:eastAsia="zh-CN"/>
              </w:rPr>
              <w:t>Keep both options (independent and joint processing) open at this point of evaluation.</w:t>
            </w:r>
          </w:p>
          <w:p w14:paraId="7D3EC72D" w14:textId="77777777" w:rsidR="00C47E06" w:rsidRDefault="00C47E06" w:rsidP="00C47E06">
            <w:pPr>
              <w:pStyle w:val="ListParagraph"/>
              <w:numPr>
                <w:ilvl w:val="2"/>
                <w:numId w:val="28"/>
              </w:numPr>
              <w:overflowPunct w:val="0"/>
              <w:autoSpaceDE w:val="0"/>
              <w:autoSpaceDN w:val="0"/>
              <w:adjustRightInd w:val="0"/>
              <w:spacing w:after="180"/>
              <w:contextualSpacing w:val="0"/>
              <w:rPr>
                <w:lang w:eastAsia="zh-CN"/>
              </w:rPr>
            </w:pPr>
            <w:r>
              <w:rPr>
                <w:rFonts w:eastAsia="Times New Roman"/>
              </w:rPr>
              <w:t>Companies are encouraged to bring results evaluating both independent and joint processing in August meeting.</w:t>
            </w:r>
          </w:p>
          <w:p w14:paraId="6C6BF41E" w14:textId="77777777" w:rsidR="00C47E06" w:rsidRPr="008C39F7" w:rsidRDefault="00C47E06" w:rsidP="004A19C9"/>
        </w:tc>
      </w:tr>
    </w:tbl>
    <w:p w14:paraId="5C9E80BE" w14:textId="77777777" w:rsidR="000660BC" w:rsidRPr="008C39F7" w:rsidRDefault="000660BC" w:rsidP="00C47E06"/>
    <w:p w14:paraId="020F0B26" w14:textId="3E96B18F" w:rsidR="00C03AA7" w:rsidRDefault="00B620C9" w:rsidP="0060543D">
      <w:r>
        <w:t xml:space="preserve">For </w:t>
      </w:r>
      <w:proofErr w:type="spellStart"/>
      <w:r>
        <w:t>mDCI</w:t>
      </w:r>
      <w:proofErr w:type="spellEnd"/>
      <w:r>
        <w:t xml:space="preserve"> with fully overlapping configuration, o</w:t>
      </w:r>
      <w:r w:rsidR="00A337A1">
        <w:t xml:space="preserve">ur simulation results </w:t>
      </w:r>
      <w:r w:rsidR="00EA34B4">
        <w:t xml:space="preserve">with MCS13 and the agreed values of ρ </w:t>
      </w:r>
      <w:r w:rsidR="00283F1F">
        <w:t xml:space="preserve">provided in </w:t>
      </w:r>
      <w:r w:rsidR="00283F1F">
        <w:fldChar w:fldCharType="begin"/>
      </w:r>
      <w:r w:rsidR="00283F1F">
        <w:instrText xml:space="preserve"> REF _Ref142414875 \r \h </w:instrText>
      </w:r>
      <w:r w:rsidR="00283F1F">
        <w:fldChar w:fldCharType="separate"/>
      </w:r>
      <w:r w:rsidR="00283F1F">
        <w:t>[4]</w:t>
      </w:r>
      <w:r w:rsidR="00283F1F">
        <w:fldChar w:fldCharType="end"/>
      </w:r>
      <w:r w:rsidR="00283F1F">
        <w:t xml:space="preserve"> </w:t>
      </w:r>
      <w:r w:rsidR="00434E16">
        <w:t xml:space="preserve">shown </w:t>
      </w:r>
      <w:r w:rsidR="006D04C3">
        <w:t xml:space="preserve">here in </w:t>
      </w:r>
      <w:r w:rsidR="006D04C3">
        <w:fldChar w:fldCharType="begin"/>
      </w:r>
      <w:r w:rsidR="006D04C3">
        <w:instrText xml:space="preserve"> REF _Ref142514511 \h </w:instrText>
      </w:r>
      <w:r w:rsidR="006D04C3">
        <w:fldChar w:fldCharType="separate"/>
      </w:r>
      <w:r w:rsidR="006D04C3">
        <w:t xml:space="preserve">Figure </w:t>
      </w:r>
      <w:r w:rsidR="006D04C3">
        <w:rPr>
          <w:noProof/>
        </w:rPr>
        <w:t>1</w:t>
      </w:r>
      <w:r w:rsidR="006D04C3">
        <w:fldChar w:fldCharType="end"/>
      </w:r>
      <w:r w:rsidR="006D04C3">
        <w:t xml:space="preserve"> we see t</w:t>
      </w:r>
      <w:r w:rsidR="00283F1F">
        <w:t xml:space="preserve">hat using the agreed </w:t>
      </w:r>
      <w:r w:rsidR="00E7099D">
        <w:t xml:space="preserve">correlation model, </w:t>
      </w:r>
      <w:r w:rsidR="005A6B4C">
        <w:t xml:space="preserve">it is </w:t>
      </w:r>
      <w:r w:rsidR="00B36B3F">
        <w:t xml:space="preserve">only </w:t>
      </w:r>
      <w:r w:rsidR="004B1830">
        <w:t xml:space="preserve">possible to achieve </w:t>
      </w:r>
      <w:r w:rsidR="00F415BF">
        <w:t xml:space="preserve">70% of maximum throughput for </w:t>
      </w:r>
      <w:r w:rsidR="00B36B3F">
        <w:t>ρ=</w:t>
      </w:r>
      <w:r w:rsidR="00434E16">
        <w:t>-</w:t>
      </w:r>
      <w:r w:rsidR="00B36B3F">
        <w:t>1</w:t>
      </w:r>
      <w:r w:rsidR="0023627B">
        <w:t>2</w:t>
      </w:r>
      <w:r w:rsidR="00B36B3F">
        <w:t>dB</w:t>
      </w:r>
      <w:r w:rsidR="0023627B">
        <w:t xml:space="preserve"> and ρ=-15dB</w:t>
      </w:r>
      <w:r w:rsidR="00B36B3F">
        <w:t xml:space="preserve"> </w:t>
      </w:r>
      <w:r w:rsidR="00830364">
        <w:t xml:space="preserve">in the 2*(2x2) case </w:t>
      </w:r>
      <w:r w:rsidR="00B36B3F">
        <w:t xml:space="preserve">and since the target value for the OTA chamber is isolation &lt;12dB it will not make sense to define requirements for 70% of maximum throughput </w:t>
      </w:r>
      <w:r w:rsidR="00443B9B">
        <w:t>with</w:t>
      </w:r>
      <w:r w:rsidR="00B36B3F">
        <w:t xml:space="preserve"> independent processing </w:t>
      </w:r>
      <w:r w:rsidR="00961432">
        <w:t xml:space="preserve">using </w:t>
      </w:r>
      <w:r w:rsidR="00B36B3F">
        <w:t>the agreed correlation model</w:t>
      </w:r>
      <w:r w:rsidR="00830364">
        <w:t xml:space="preserve"> </w:t>
      </w:r>
      <w:r w:rsidR="00961432">
        <w:t xml:space="preserve">and </w:t>
      </w:r>
      <w:r w:rsidR="00461095">
        <w:t xml:space="preserve">higher values of ρ </w:t>
      </w:r>
      <w:r w:rsidR="00BD7827">
        <w:t>unless a much lower MCS is used</w:t>
      </w:r>
      <w:r w:rsidR="00443B9B">
        <w:t xml:space="preserve"> that MCS13</w:t>
      </w:r>
      <w:r w:rsidR="00EA34B4">
        <w:t>.</w:t>
      </w:r>
    </w:p>
    <w:p w14:paraId="70E8A536" w14:textId="77777777" w:rsidR="00963A89" w:rsidRDefault="00963A89" w:rsidP="00963A89">
      <w:r>
        <w:rPr>
          <w:noProof/>
        </w:rPr>
        <w:lastRenderedPageBreak/>
        <w:drawing>
          <wp:inline distT="0" distB="0" distL="0" distR="0" wp14:anchorId="175B2ACC" wp14:editId="1F858D82">
            <wp:extent cx="6113145" cy="4867275"/>
            <wp:effectExtent l="0" t="0" r="1905" b="9525"/>
            <wp:docPr id="6" name="Picture 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different colored lines&#10;&#10;Description automatically generate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6113145" cy="4867275"/>
                    </a:xfrm>
                    <a:prstGeom prst="rect">
                      <a:avLst/>
                    </a:prstGeom>
                    <a:noFill/>
                    <a:ln>
                      <a:noFill/>
                    </a:ln>
                    <a:extLst>
                      <a:ext uri="{53640926-AAD7-44D8-BBD7-CCE9431645EC}">
                        <a14:shadowObscured xmlns:a14="http://schemas.microsoft.com/office/drawing/2010/main"/>
                      </a:ext>
                    </a:extLst>
                  </pic:spPr>
                </pic:pic>
              </a:graphicData>
            </a:graphic>
          </wp:inline>
        </w:drawing>
      </w:r>
    </w:p>
    <w:p w14:paraId="28170D04" w14:textId="7438B1FA" w:rsidR="00963A89" w:rsidRDefault="00963A89" w:rsidP="00963A89">
      <w:pPr>
        <w:pStyle w:val="Caption"/>
      </w:pPr>
      <w:bookmarkStart w:id="4" w:name="_Ref142514511"/>
      <w:r>
        <w:t xml:space="preserve">Figure </w:t>
      </w:r>
      <w:r>
        <w:fldChar w:fldCharType="begin"/>
      </w:r>
      <w:r>
        <w:instrText>SEQ Figure \* ARABIC</w:instrText>
      </w:r>
      <w:r>
        <w:fldChar w:fldCharType="separate"/>
      </w:r>
      <w:r w:rsidR="002B62B1">
        <w:rPr>
          <w:noProof/>
        </w:rPr>
        <w:t>2</w:t>
      </w:r>
      <w:r>
        <w:fldChar w:fldCharType="end"/>
      </w:r>
      <w:bookmarkEnd w:id="4"/>
      <w:r>
        <w:t>: FR2-1 multi TRP results – 2*</w:t>
      </w:r>
      <w:r w:rsidRPr="008E2CCB">
        <w:t>(2</w:t>
      </w:r>
      <w:r>
        <w:t>x</w:t>
      </w:r>
      <w:r w:rsidRPr="008E2CCB">
        <w:t>2)</w:t>
      </w:r>
      <w:r>
        <w:t xml:space="preserve"> – MCS13 for different levels of crosstalk</w:t>
      </w:r>
    </w:p>
    <w:p w14:paraId="06ADBB3D" w14:textId="77777777" w:rsidR="00B620C9" w:rsidRDefault="00B620C9" w:rsidP="007C3232"/>
    <w:p w14:paraId="69EAE0BB" w14:textId="5A1EC9FF" w:rsidR="00B620C9" w:rsidRDefault="00957F8B" w:rsidP="00B620C9">
      <w:r>
        <w:t>Hence, f</w:t>
      </w:r>
      <w:r w:rsidR="00B620C9">
        <w:t xml:space="preserve">or </w:t>
      </w:r>
      <w:proofErr w:type="spellStart"/>
      <w:r w:rsidR="00B620C9">
        <w:t>mDCI</w:t>
      </w:r>
      <w:proofErr w:type="spellEnd"/>
      <w:r w:rsidR="00B620C9">
        <w:t xml:space="preserve"> with fully overlapping configuration, with different</w:t>
      </w:r>
      <w:r w:rsidR="00B620C9" w:rsidRPr="00055DB1">
        <w:t xml:space="preserve"> </w:t>
      </w:r>
      <w:proofErr w:type="spellStart"/>
      <w:r w:rsidR="00B620C9" w:rsidRPr="00055DB1">
        <w:t>AoA</w:t>
      </w:r>
      <w:proofErr w:type="spellEnd"/>
      <w:r w:rsidR="00B620C9" w:rsidRPr="00055DB1">
        <w:t xml:space="preserve"> offset, </w:t>
      </w:r>
      <w:r w:rsidR="00B620C9">
        <w:t xml:space="preserve">joint processing </w:t>
      </w:r>
      <w:r>
        <w:t>shall</w:t>
      </w:r>
      <w:r w:rsidR="00B620C9">
        <w:t xml:space="preserve"> be</w:t>
      </w:r>
      <w:r w:rsidR="00B620C9" w:rsidRPr="00055DB1">
        <w:t xml:space="preserve"> </w:t>
      </w:r>
      <w:r w:rsidR="00B620C9">
        <w:t>a required</w:t>
      </w:r>
      <w:r w:rsidR="00B620C9" w:rsidRPr="00055DB1">
        <w:t xml:space="preserve"> alternative.</w:t>
      </w:r>
      <w:r w:rsidR="00B620C9">
        <w:t xml:space="preserve"> </w:t>
      </w:r>
      <w:r w:rsidR="00020247">
        <w:t>In addition, a</w:t>
      </w:r>
      <w:r>
        <w:t>s our</w:t>
      </w:r>
      <w:r w:rsidR="00B620C9">
        <w:t xml:space="preserve"> simulation results in our contribution on the topic for RAN4#107 (see </w:t>
      </w:r>
      <w:r w:rsidR="00B620C9">
        <w:fldChar w:fldCharType="begin"/>
      </w:r>
      <w:r w:rsidR="00B620C9">
        <w:instrText xml:space="preserve"> REF _Ref142414726 \r \h </w:instrText>
      </w:r>
      <w:r w:rsidR="00B620C9">
        <w:fldChar w:fldCharType="separate"/>
      </w:r>
      <w:r w:rsidR="00B620C9">
        <w:t>[3]</w:t>
      </w:r>
      <w:r w:rsidR="00B620C9">
        <w:fldChar w:fldCharType="end"/>
      </w:r>
      <w:r w:rsidR="00B620C9">
        <w:t>)</w:t>
      </w:r>
      <w:r w:rsidR="00B620C9" w:rsidRPr="00D9148B">
        <w:t xml:space="preserve">, </w:t>
      </w:r>
      <w:r w:rsidR="00B620C9">
        <w:t xml:space="preserve">show </w:t>
      </w:r>
      <w:r w:rsidR="00B620C9" w:rsidRPr="00D9148B">
        <w:t xml:space="preserve">the </w:t>
      </w:r>
      <w:r w:rsidR="00B620C9">
        <w:t>2nd</w:t>
      </w:r>
      <w:r w:rsidR="00B620C9" w:rsidRPr="00D9148B">
        <w:t xml:space="preserve"> TRP signal received by the panels becomes relevant, for example, it becomes the highest value when the angular offset equals 30 degrees. This result supports the other TRP signal can be expected to become stronger for smaller values of angular offset. Hence, it was suggested to trea</w:t>
      </w:r>
      <w:r w:rsidR="00B620C9">
        <w:t>t it</w:t>
      </w:r>
      <w:r w:rsidR="00B620C9" w:rsidRPr="00D9148B">
        <w:t xml:space="preserve"> as part of the useful signal by using </w:t>
      </w:r>
      <w:r w:rsidR="00B620C9">
        <w:t xml:space="preserve">a </w:t>
      </w:r>
      <w:r w:rsidR="00B620C9" w:rsidRPr="00D9148B">
        <w:t>joint detection</w:t>
      </w:r>
      <w:r w:rsidR="00B620C9">
        <w:t xml:space="preserve"> processing</w:t>
      </w:r>
      <w:r w:rsidR="00B620C9" w:rsidRPr="00D9148B">
        <w:t>, as opposed to treating it as interference.</w:t>
      </w:r>
    </w:p>
    <w:p w14:paraId="67E7CB7F" w14:textId="1B489CA8" w:rsidR="007C3232" w:rsidRDefault="00935408" w:rsidP="007C3232">
      <w:r>
        <w:t xml:space="preserve">Using joint </w:t>
      </w:r>
      <w:r w:rsidR="00A96CDC">
        <w:t xml:space="preserve">processing receiver is expected to highly improve the </w:t>
      </w:r>
      <w:r w:rsidR="00405762">
        <w:t>performance</w:t>
      </w:r>
      <w:r w:rsidR="00A96CDC">
        <w:t xml:space="preserve"> compared to </w:t>
      </w:r>
      <w:r w:rsidR="008F76FD">
        <w:t>independent processing</w:t>
      </w:r>
      <w:r w:rsidR="00CA4189">
        <w:t xml:space="preserve"> for higher MCS, </w:t>
      </w:r>
      <w:r w:rsidR="001D2B34">
        <w:t xml:space="preserve">hence using joint processing will </w:t>
      </w:r>
      <w:r w:rsidR="00C27A6C">
        <w:t xml:space="preserve">make it possible to define </w:t>
      </w:r>
      <w:r w:rsidR="00CA4189">
        <w:t xml:space="preserve">requirements </w:t>
      </w:r>
      <w:r w:rsidR="0086241F">
        <w:t xml:space="preserve">in cases with low </w:t>
      </w:r>
      <w:proofErr w:type="spellStart"/>
      <w:r w:rsidR="0086241F">
        <w:t>AoA</w:t>
      </w:r>
      <w:proofErr w:type="spellEnd"/>
      <w:r w:rsidR="0086241F">
        <w:t xml:space="preserve"> (</w:t>
      </w:r>
      <w:r w:rsidR="00D060F2">
        <w:t>i.e.,</w:t>
      </w:r>
      <w:r w:rsidR="0086241F">
        <w:t xml:space="preserve"> higher values of ρ). As we especially see scenario</w:t>
      </w:r>
      <w:r w:rsidR="008555AD">
        <w:t xml:space="preserve">s with low </w:t>
      </w:r>
      <w:proofErr w:type="spellStart"/>
      <w:r w:rsidR="008555AD">
        <w:t>AoA</w:t>
      </w:r>
      <w:proofErr w:type="spellEnd"/>
      <w:r w:rsidR="0086241F">
        <w:t xml:space="preserve"> as </w:t>
      </w:r>
      <w:r w:rsidR="006F7C6D">
        <w:t xml:space="preserve">highly likely to </w:t>
      </w:r>
      <w:r w:rsidR="008555AD">
        <w:t>occur</w:t>
      </w:r>
      <w:r w:rsidR="006F7C6D">
        <w:t xml:space="preserve"> in real deployment</w:t>
      </w:r>
      <w:r w:rsidR="008555AD">
        <w:t>,</w:t>
      </w:r>
      <w:r w:rsidR="00FD1641">
        <w:t xml:space="preserve"> which we also showed in our contribution for RAN4#107 (see </w:t>
      </w:r>
      <w:r w:rsidR="00830081">
        <w:fldChar w:fldCharType="begin"/>
      </w:r>
      <w:r w:rsidR="00830081">
        <w:instrText xml:space="preserve"> REF _Ref142414726 \r \h </w:instrText>
      </w:r>
      <w:r w:rsidR="00830081">
        <w:fldChar w:fldCharType="separate"/>
      </w:r>
      <w:r w:rsidR="00830081">
        <w:t>[3]</w:t>
      </w:r>
      <w:r w:rsidR="00830081">
        <w:fldChar w:fldCharType="end"/>
      </w:r>
      <w:r w:rsidR="00830081">
        <w:t>)</w:t>
      </w:r>
      <w:r w:rsidR="00C15379">
        <w:t xml:space="preserve">, joint processing </w:t>
      </w:r>
      <w:r w:rsidR="008B7DFB">
        <w:t>must be considered.</w:t>
      </w:r>
    </w:p>
    <w:p w14:paraId="2069C724" w14:textId="1C58DD5E" w:rsidR="008B7DFB" w:rsidRDefault="00325941" w:rsidP="00550539">
      <w:pPr>
        <w:pStyle w:val="RAN4observation0"/>
      </w:pPr>
      <w:r>
        <w:t xml:space="preserve">It is expected that scenarios with low </w:t>
      </w:r>
      <w:proofErr w:type="spellStart"/>
      <w:r>
        <w:t>AoA</w:t>
      </w:r>
      <w:proofErr w:type="spellEnd"/>
      <w:r>
        <w:t xml:space="preserve"> (i.e.</w:t>
      </w:r>
      <w:r w:rsidR="007C3464">
        <w:t>,</w:t>
      </w:r>
      <w:r>
        <w:t xml:space="preserve"> high values of ρ) will occur in real deployment.</w:t>
      </w:r>
      <w:r w:rsidR="0047719D">
        <w:t xml:space="preserve"> In such scenarios </w:t>
      </w:r>
      <w:r w:rsidR="00905D53">
        <w:t>joint processing will be required.</w:t>
      </w:r>
    </w:p>
    <w:p w14:paraId="5C7589FC" w14:textId="01B1109F" w:rsidR="00B36B3F" w:rsidRPr="008C39F7" w:rsidRDefault="00B36B3F" w:rsidP="00550539">
      <w:pPr>
        <w:pStyle w:val="RAN4observation0"/>
      </w:pPr>
      <w:r>
        <w:t xml:space="preserve">To </w:t>
      </w:r>
      <w:r w:rsidR="00463F9F">
        <w:t>facilitate</w:t>
      </w:r>
      <w:r>
        <w:t xml:space="preserve"> defin</w:t>
      </w:r>
      <w:r w:rsidR="00463F9F">
        <w:t>ing</w:t>
      </w:r>
      <w:r>
        <w:t xml:space="preserve"> requirements with </w:t>
      </w:r>
      <w:r w:rsidR="003E74DD">
        <w:t xml:space="preserve">especially the </w:t>
      </w:r>
      <w:r w:rsidR="004A1F31">
        <w:t>higher</w:t>
      </w:r>
      <w:r w:rsidR="00A606C6">
        <w:t xml:space="preserve"> </w:t>
      </w:r>
      <w:r>
        <w:t xml:space="preserve">candidate </w:t>
      </w:r>
      <w:r w:rsidR="00D34577">
        <w:t xml:space="preserve">values for </w:t>
      </w:r>
      <w:proofErr w:type="gramStart"/>
      <w:r>
        <w:t>cross-talk</w:t>
      </w:r>
      <w:proofErr w:type="gramEnd"/>
      <w:r>
        <w:t xml:space="preserve"> (ρ) </w:t>
      </w:r>
      <w:r w:rsidR="009A76A7">
        <w:t>and for higher MCS</w:t>
      </w:r>
      <w:r w:rsidR="00D34577">
        <w:t>,</w:t>
      </w:r>
      <w:r w:rsidR="009A76A7">
        <w:t xml:space="preserve"> </w:t>
      </w:r>
      <w:r>
        <w:t xml:space="preserve">the use of a receiver capable of joint processing </w:t>
      </w:r>
      <w:r w:rsidR="009A76A7">
        <w:t>is</w:t>
      </w:r>
      <w:r>
        <w:t xml:space="preserve"> required.</w:t>
      </w:r>
    </w:p>
    <w:p w14:paraId="0604C306" w14:textId="70B70318" w:rsidR="00C03AA7" w:rsidRDefault="00386B89" w:rsidP="00C03AA7">
      <w:pPr>
        <w:pStyle w:val="RAN4proposal"/>
      </w:pPr>
      <w:r>
        <w:t xml:space="preserve">For </w:t>
      </w:r>
      <w:proofErr w:type="spellStart"/>
      <w:r w:rsidR="001A0C24">
        <w:t>sDCI</w:t>
      </w:r>
      <w:proofErr w:type="spellEnd"/>
      <w:r w:rsidR="001A0C24">
        <w:t xml:space="preserve"> </w:t>
      </w:r>
      <w:r w:rsidR="009169C5">
        <w:t xml:space="preserve">SDM </w:t>
      </w:r>
      <w:r w:rsidR="001A0C24">
        <w:t xml:space="preserve">and </w:t>
      </w:r>
      <w:proofErr w:type="spellStart"/>
      <w:r>
        <w:t>mDCI</w:t>
      </w:r>
      <w:proofErr w:type="spellEnd"/>
      <w:r>
        <w:t xml:space="preserve"> fully overlapping, i</w:t>
      </w:r>
      <w:r w:rsidR="00C03AA7">
        <w:t xml:space="preserve">ntroduce requirements </w:t>
      </w:r>
      <w:r>
        <w:t xml:space="preserve">with </w:t>
      </w:r>
      <w:r w:rsidR="00C03AA7">
        <w:t>joint processing</w:t>
      </w:r>
      <w:r>
        <w:t xml:space="preserve"> receiver</w:t>
      </w:r>
      <w:r w:rsidR="00C03AA7">
        <w:t>.</w:t>
      </w:r>
    </w:p>
    <w:p w14:paraId="65E81869" w14:textId="77777777" w:rsidR="00055DB1" w:rsidRPr="008C39F7" w:rsidRDefault="00055DB1" w:rsidP="0060543D"/>
    <w:p w14:paraId="20BC4E1A" w14:textId="77777777" w:rsidR="00CD7492" w:rsidRPr="008C39F7" w:rsidRDefault="00CD7492" w:rsidP="00A37002">
      <w:pPr>
        <w:pStyle w:val="RAN4H1"/>
      </w:pPr>
      <w:bookmarkStart w:id="5" w:name="_Toc116995848"/>
      <w:r w:rsidRPr="008C39F7">
        <w:lastRenderedPageBreak/>
        <w:t>Conclusion</w:t>
      </w:r>
      <w:bookmarkEnd w:id="5"/>
    </w:p>
    <w:p w14:paraId="730D0D44" w14:textId="69482368" w:rsidR="008B0961" w:rsidRPr="008C39F7" w:rsidRDefault="00463F9F" w:rsidP="005C23A4">
      <w:r>
        <w:t>In t</w:t>
      </w:r>
      <w:r w:rsidRPr="00463F9F">
        <w:t xml:space="preserve">his paper </w:t>
      </w:r>
      <w:r>
        <w:t xml:space="preserve">we have </w:t>
      </w:r>
      <w:r w:rsidRPr="00463F9F">
        <w:t>present</w:t>
      </w:r>
      <w:r>
        <w:t>ed</w:t>
      </w:r>
      <w:r w:rsidRPr="00463F9F">
        <w:t xml:space="preserve"> Nokia's view on the open issues with relation to the general aspects for MultiRx Demodulation performance.</w:t>
      </w:r>
    </w:p>
    <w:p w14:paraId="56C2D107" w14:textId="77777777" w:rsidR="007C5971" w:rsidRPr="008C39F7" w:rsidRDefault="007C5971" w:rsidP="005C23A4"/>
    <w:p w14:paraId="0AD9E5F8" w14:textId="77777777" w:rsidR="00E55751"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3EA54F58" w14:textId="77777777" w:rsidR="00463F9F" w:rsidRDefault="00463F9F" w:rsidP="00936159"/>
    <w:p w14:paraId="7AD791EC" w14:textId="0E71D735" w:rsidR="00B9768B" w:rsidRPr="00B9768B" w:rsidRDefault="00B9768B" w:rsidP="00936159">
      <w:pPr>
        <w:rPr>
          <w:b/>
          <w:bCs/>
          <w:u w:val="single"/>
        </w:rPr>
      </w:pPr>
      <w:r w:rsidRPr="00B9768B">
        <w:rPr>
          <w:b/>
          <w:bCs/>
          <w:u w:val="single"/>
        </w:rPr>
        <w:t>Prior agreement and our understanding of the model</w:t>
      </w:r>
    </w:p>
    <w:p w14:paraId="08877D47" w14:textId="77777777" w:rsidR="00B9768B" w:rsidRPr="00222B98" w:rsidRDefault="00B9768B" w:rsidP="00B9768B">
      <w:pPr>
        <w:pStyle w:val="RAN4Observation"/>
        <w:numPr>
          <w:ilvl w:val="0"/>
          <w:numId w:val="32"/>
        </w:numPr>
      </w:pPr>
      <w:r>
        <w:t xml:space="preserve">The antenna X-pol correlation factor </w:t>
      </w:r>
      <w:r w:rsidRPr="006779ED">
        <w:rPr>
          <w:iCs/>
        </w:rPr>
        <w:t>γ does not link the transmit to the received side; it only acts within the transmit and receive panels. Using an additional correlation factor between the UE receive panels, due to their spatial proximity, was brought up but dropped from the discussion.</w:t>
      </w:r>
    </w:p>
    <w:p w14:paraId="73A4967F" w14:textId="77777777" w:rsidR="00B9768B" w:rsidRDefault="00B9768B" w:rsidP="00936159"/>
    <w:p w14:paraId="7F512922" w14:textId="08684FA3" w:rsidR="00463F9F" w:rsidRPr="00463F9F" w:rsidRDefault="00AB0DF6" w:rsidP="00936159">
      <w:pPr>
        <w:rPr>
          <w:b/>
          <w:bCs/>
          <w:u w:val="single"/>
        </w:rPr>
      </w:pPr>
      <w:proofErr w:type="gramStart"/>
      <w:r w:rsidRPr="00AB0DF6">
        <w:rPr>
          <w:b/>
          <w:bCs/>
          <w:u w:val="single"/>
        </w:rPr>
        <w:t>Cross-talk</w:t>
      </w:r>
      <w:proofErr w:type="gramEnd"/>
      <w:r w:rsidRPr="00AB0DF6">
        <w:rPr>
          <w:b/>
          <w:bCs/>
          <w:u w:val="single"/>
        </w:rPr>
        <w:t xml:space="preserve"> values</w:t>
      </w:r>
    </w:p>
    <w:p w14:paraId="129EA392" w14:textId="3FD397E4" w:rsidR="00463F9F" w:rsidRDefault="00463F9F" w:rsidP="00463F9F">
      <w:pPr>
        <w:pStyle w:val="RAN4Observation"/>
        <w:numPr>
          <w:ilvl w:val="0"/>
          <w:numId w:val="32"/>
        </w:numPr>
      </w:pPr>
      <w:bookmarkStart w:id="6" w:name="_Toc116995849"/>
      <w:r>
        <w:t xml:space="preserve">To represent </w:t>
      </w:r>
      <w:r w:rsidR="000F7455">
        <w:t xml:space="preserve">deployment </w:t>
      </w:r>
      <w:r>
        <w:t>scenarios</w:t>
      </w:r>
      <w:r w:rsidR="000F7455">
        <w:t>,</w:t>
      </w:r>
      <w:r>
        <w:t xml:space="preserve"> where the </w:t>
      </w:r>
      <w:proofErr w:type="gramStart"/>
      <w:r>
        <w:t>cross-talk</w:t>
      </w:r>
      <w:proofErr w:type="gramEnd"/>
      <w:r>
        <w:t xml:space="preserve"> signal level is similar to the level of the wanted signal, additional values of -3dB and 0dB will need to be added to the list of candidate cross-talk power values.</w:t>
      </w:r>
    </w:p>
    <w:p w14:paraId="1F2DB44D" w14:textId="77777777" w:rsidR="00717427" w:rsidRPr="00717427" w:rsidRDefault="00717427" w:rsidP="00717427">
      <w:pPr>
        <w:pStyle w:val="RAN4proposal"/>
        <w:numPr>
          <w:ilvl w:val="0"/>
          <w:numId w:val="33"/>
        </w:numPr>
      </w:pPr>
      <w:r w:rsidRPr="00717427">
        <w:t xml:space="preserve">Extend the candidate </w:t>
      </w:r>
      <w:proofErr w:type="gramStart"/>
      <w:r w:rsidRPr="00717427">
        <w:t>cross-talk</w:t>
      </w:r>
      <w:proofErr w:type="gramEnd"/>
      <w:r w:rsidRPr="00717427">
        <w:t xml:space="preserve"> power values to include -3dB and 0dB, at least for joint demodulation.</w:t>
      </w:r>
    </w:p>
    <w:p w14:paraId="367307AA" w14:textId="77777777" w:rsidR="00463F9F" w:rsidRDefault="00463F9F" w:rsidP="008C39F7"/>
    <w:p w14:paraId="0F16B729" w14:textId="256C9050" w:rsidR="00463F9F" w:rsidRPr="00463F9F" w:rsidRDefault="00463F9F" w:rsidP="008C39F7">
      <w:pPr>
        <w:rPr>
          <w:b/>
          <w:bCs/>
          <w:u w:val="single"/>
        </w:rPr>
      </w:pPr>
      <w:r w:rsidRPr="00463F9F">
        <w:rPr>
          <w:b/>
          <w:bCs/>
          <w:u w:val="single"/>
        </w:rPr>
        <w:t>Receiver assumption</w:t>
      </w:r>
    </w:p>
    <w:p w14:paraId="3B5095D4" w14:textId="77777777" w:rsidR="00463F9F" w:rsidRDefault="00463F9F" w:rsidP="00463F9F">
      <w:pPr>
        <w:pStyle w:val="RAN4observation0"/>
      </w:pPr>
      <w:r>
        <w:t xml:space="preserve">It is expected that scenarios with low </w:t>
      </w:r>
      <w:proofErr w:type="spellStart"/>
      <w:r>
        <w:t>AoA</w:t>
      </w:r>
      <w:proofErr w:type="spellEnd"/>
      <w:r>
        <w:t xml:space="preserve"> (</w:t>
      </w:r>
      <w:proofErr w:type="gramStart"/>
      <w:r>
        <w:t>i.e.</w:t>
      </w:r>
      <w:proofErr w:type="gramEnd"/>
      <w:r>
        <w:t xml:space="preserve"> high values of ρ) will occur in real deployment. In such scenarios joint processing will be required.</w:t>
      </w:r>
    </w:p>
    <w:p w14:paraId="565EF7BF" w14:textId="3BA804EC" w:rsidR="00463F9F" w:rsidRPr="008C39F7" w:rsidRDefault="00463F9F" w:rsidP="00463F9F">
      <w:pPr>
        <w:pStyle w:val="RAN4observation0"/>
      </w:pPr>
      <w:r>
        <w:t xml:space="preserve">To facilitate defining requirements with especially the higher candidate values for </w:t>
      </w:r>
      <w:proofErr w:type="gramStart"/>
      <w:r>
        <w:t>cross-talk</w:t>
      </w:r>
      <w:proofErr w:type="gramEnd"/>
      <w:r>
        <w:t xml:space="preserve"> (ρ) and for higher MCS, the use of a receiver capable of joint processing is required.</w:t>
      </w:r>
    </w:p>
    <w:p w14:paraId="14533295" w14:textId="77777777" w:rsidR="00463F9F" w:rsidRDefault="00463F9F" w:rsidP="00463F9F">
      <w:pPr>
        <w:pStyle w:val="RAN4proposal"/>
      </w:pPr>
      <w:r>
        <w:t xml:space="preserve">For </w:t>
      </w:r>
      <w:proofErr w:type="spellStart"/>
      <w:r>
        <w:t>sDCI</w:t>
      </w:r>
      <w:proofErr w:type="spellEnd"/>
      <w:r>
        <w:t xml:space="preserve"> SDM and </w:t>
      </w:r>
      <w:proofErr w:type="spellStart"/>
      <w:r>
        <w:t>mDCI</w:t>
      </w:r>
      <w:proofErr w:type="spellEnd"/>
      <w:r>
        <w:t xml:space="preserve"> fully overlapping, introduce requirements with joint processing receiver.</w:t>
      </w:r>
    </w:p>
    <w:p w14:paraId="36383DDB" w14:textId="77777777" w:rsidR="00463F9F" w:rsidRPr="008C39F7" w:rsidRDefault="00463F9F" w:rsidP="008C39F7"/>
    <w:p w14:paraId="007402EC" w14:textId="77777777" w:rsidR="003B659E" w:rsidRPr="008C39F7" w:rsidRDefault="003B659E" w:rsidP="0060543D">
      <w:pPr>
        <w:pStyle w:val="RAN4H1"/>
        <w:numPr>
          <w:ilvl w:val="0"/>
          <w:numId w:val="0"/>
        </w:numPr>
        <w:ind w:left="360" w:hanging="360"/>
      </w:pPr>
      <w:r w:rsidRPr="008C39F7">
        <w:t>References</w:t>
      </w:r>
      <w:bookmarkEnd w:id="6"/>
    </w:p>
    <w:p w14:paraId="57114161" w14:textId="77777777" w:rsidR="00F877C5" w:rsidRDefault="00F877C5" w:rsidP="00F877C5">
      <w:pPr>
        <w:pStyle w:val="ListParagraph"/>
        <w:numPr>
          <w:ilvl w:val="0"/>
          <w:numId w:val="21"/>
        </w:numPr>
        <w:ind w:right="-22"/>
      </w:pPr>
      <w:bookmarkStart w:id="7" w:name="_Ref114500673"/>
      <w:bookmarkStart w:id="8" w:name="_Ref136941769"/>
      <w:bookmarkEnd w:id="7"/>
      <w:r w:rsidRPr="00E04641">
        <w:t>R4-2309824</w:t>
      </w:r>
      <w:r>
        <w:t xml:space="preserve"> -</w:t>
      </w:r>
      <w:r w:rsidRPr="00E04641">
        <w:t xml:space="preserve"> WF on UE demodulation and CSI requirements for FR2 multi-Rx DL reception</w:t>
      </w:r>
      <w:bookmarkEnd w:id="8"/>
    </w:p>
    <w:p w14:paraId="64A80031" w14:textId="407FDA65" w:rsidR="002B1F3D" w:rsidRPr="00847264" w:rsidRDefault="00F877C5" w:rsidP="002B1F3D">
      <w:pPr>
        <w:pStyle w:val="ListParagraph"/>
        <w:numPr>
          <w:ilvl w:val="0"/>
          <w:numId w:val="21"/>
        </w:numPr>
        <w:ind w:right="-22"/>
      </w:pPr>
      <w:bookmarkStart w:id="9" w:name="_Ref136955365"/>
      <w:r>
        <w:t>38.101-4</w:t>
      </w:r>
      <w:bookmarkEnd w:id="9"/>
      <w:r w:rsidR="00D545CB">
        <w:t xml:space="preserve"> User Equipment (UE) radio transmission and reception</w:t>
      </w:r>
      <w:r w:rsidR="002B1F3D">
        <w:t>; Part 4: Performance requirements</w:t>
      </w:r>
    </w:p>
    <w:p w14:paraId="0A40D7CA" w14:textId="03BBA8F4" w:rsidR="00D545CB" w:rsidRDefault="002B1F3D" w:rsidP="00550539">
      <w:pPr>
        <w:pStyle w:val="ListParagraph"/>
        <w:ind w:right="-22"/>
      </w:pPr>
      <w:r>
        <w:t>(Release 18)</w:t>
      </w:r>
    </w:p>
    <w:p w14:paraId="61D275A6" w14:textId="5930A208" w:rsidR="00F80AB9" w:rsidRDefault="00C8625A" w:rsidP="00F877C5">
      <w:pPr>
        <w:pStyle w:val="ListParagraph"/>
        <w:numPr>
          <w:ilvl w:val="0"/>
          <w:numId w:val="21"/>
        </w:numPr>
        <w:ind w:right="-22"/>
      </w:pPr>
      <w:bookmarkStart w:id="10" w:name="_Ref142414726"/>
      <w:r w:rsidRPr="00C8625A">
        <w:t>R4-2307472</w:t>
      </w:r>
      <w:r>
        <w:t xml:space="preserve"> - </w:t>
      </w:r>
      <w:r w:rsidR="00ED152C" w:rsidRPr="00ED152C">
        <w:t>On MultiRx Demodulation performance and CSI requirements - General aspects</w:t>
      </w:r>
      <w:r w:rsidR="00ED152C">
        <w:t xml:space="preserve"> (Nokia)</w:t>
      </w:r>
      <w:bookmarkEnd w:id="10"/>
    </w:p>
    <w:p w14:paraId="6AA215A9" w14:textId="324ED2EB" w:rsidR="00E4575F" w:rsidRPr="00847264" w:rsidRDefault="00463F9F" w:rsidP="002B1F3D">
      <w:pPr>
        <w:pStyle w:val="ListParagraph"/>
        <w:numPr>
          <w:ilvl w:val="0"/>
          <w:numId w:val="21"/>
        </w:numPr>
        <w:ind w:right="-22"/>
      </w:pPr>
      <w:bookmarkStart w:id="11" w:name="_Ref142414875"/>
      <w:r w:rsidRPr="00463F9F">
        <w:t>R4-2311745</w:t>
      </w:r>
      <w:r w:rsidR="00A337A1">
        <w:t xml:space="preserve"> -</w:t>
      </w:r>
      <w:r w:rsidR="00D51381">
        <w:t xml:space="preserve"> </w:t>
      </w:r>
      <w:r w:rsidR="00D51381" w:rsidRPr="00D51381">
        <w:t>On MultiRx Demodulation performance and CSI requirements - Simulation Results</w:t>
      </w:r>
      <w:bookmarkEnd w:id="11"/>
    </w:p>
    <w:sectPr w:rsidR="00E4575F"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3758" w14:textId="77777777" w:rsidR="00BD375D" w:rsidRDefault="00BD375D" w:rsidP="00001C9B">
      <w:pPr>
        <w:spacing w:after="0" w:line="240" w:lineRule="auto"/>
      </w:pPr>
      <w:r>
        <w:separator/>
      </w:r>
    </w:p>
  </w:endnote>
  <w:endnote w:type="continuationSeparator" w:id="0">
    <w:p w14:paraId="0BC04BDA" w14:textId="77777777" w:rsidR="00BD375D" w:rsidRDefault="00BD375D" w:rsidP="00001C9B">
      <w:pPr>
        <w:spacing w:after="0" w:line="240" w:lineRule="auto"/>
      </w:pPr>
      <w:r>
        <w:continuationSeparator/>
      </w:r>
    </w:p>
  </w:endnote>
  <w:endnote w:type="continuationNotice" w:id="1">
    <w:p w14:paraId="5F2027F0" w14:textId="77777777" w:rsidR="00BD375D" w:rsidRDefault="00BD37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A14A3" w14:textId="77777777" w:rsidR="00BD375D" w:rsidRDefault="00BD375D" w:rsidP="00001C9B">
      <w:pPr>
        <w:spacing w:after="0" w:line="240" w:lineRule="auto"/>
      </w:pPr>
      <w:r>
        <w:separator/>
      </w:r>
    </w:p>
  </w:footnote>
  <w:footnote w:type="continuationSeparator" w:id="0">
    <w:p w14:paraId="4F2F487B" w14:textId="77777777" w:rsidR="00BD375D" w:rsidRDefault="00BD375D" w:rsidP="00001C9B">
      <w:pPr>
        <w:spacing w:after="0" w:line="240" w:lineRule="auto"/>
      </w:pPr>
      <w:r>
        <w:continuationSeparator/>
      </w:r>
    </w:p>
  </w:footnote>
  <w:footnote w:type="continuationNotice" w:id="1">
    <w:p w14:paraId="66F6F088" w14:textId="77777777" w:rsidR="00BD375D" w:rsidRDefault="00BD37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7812A8"/>
    <w:multiLevelType w:val="hybridMultilevel"/>
    <w:tmpl w:val="D3C0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58426764">
    <w:abstractNumId w:val="15"/>
  </w:num>
  <w:num w:numId="28" w16cid:durableId="2014914427">
    <w:abstractNumId w:val="12"/>
  </w:num>
  <w:num w:numId="29" w16cid:durableId="252471744">
    <w:abstractNumId w:val="15"/>
  </w:num>
  <w:num w:numId="30" w16cid:durableId="980420482">
    <w:abstractNumId w:val="3"/>
  </w:num>
  <w:num w:numId="31" w16cid:durableId="1913150108">
    <w:abstractNumId w:val="3"/>
  </w:num>
  <w:num w:numId="32" w16cid:durableId="1127889272">
    <w:abstractNumId w:val="8"/>
    <w:lvlOverride w:ilvl="0">
      <w:startOverride w:val="1"/>
    </w:lvlOverride>
  </w:num>
  <w:num w:numId="33" w16cid:durableId="1858888289">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44787"/>
    <w:rsid w:val="00001C9B"/>
    <w:rsid w:val="000040DC"/>
    <w:rsid w:val="00011784"/>
    <w:rsid w:val="0001200A"/>
    <w:rsid w:val="00012EED"/>
    <w:rsid w:val="000151EF"/>
    <w:rsid w:val="0001599E"/>
    <w:rsid w:val="00020247"/>
    <w:rsid w:val="000239F5"/>
    <w:rsid w:val="00040AE0"/>
    <w:rsid w:val="00055DB1"/>
    <w:rsid w:val="000609A6"/>
    <w:rsid w:val="00065679"/>
    <w:rsid w:val="000660BC"/>
    <w:rsid w:val="0008496A"/>
    <w:rsid w:val="0008612A"/>
    <w:rsid w:val="0009082B"/>
    <w:rsid w:val="00090E18"/>
    <w:rsid w:val="0009601E"/>
    <w:rsid w:val="000A10BC"/>
    <w:rsid w:val="000A7FF7"/>
    <w:rsid w:val="000B0056"/>
    <w:rsid w:val="000C3C7B"/>
    <w:rsid w:val="000C6C8B"/>
    <w:rsid w:val="000D0F93"/>
    <w:rsid w:val="000E51CE"/>
    <w:rsid w:val="000F3C71"/>
    <w:rsid w:val="000F7455"/>
    <w:rsid w:val="00106416"/>
    <w:rsid w:val="00110481"/>
    <w:rsid w:val="00110B53"/>
    <w:rsid w:val="0011175F"/>
    <w:rsid w:val="001127C9"/>
    <w:rsid w:val="00114498"/>
    <w:rsid w:val="00115B88"/>
    <w:rsid w:val="00132F6A"/>
    <w:rsid w:val="00133913"/>
    <w:rsid w:val="001378F8"/>
    <w:rsid w:val="00140221"/>
    <w:rsid w:val="00142B44"/>
    <w:rsid w:val="00143585"/>
    <w:rsid w:val="00146420"/>
    <w:rsid w:val="00151A0E"/>
    <w:rsid w:val="00152C7C"/>
    <w:rsid w:val="00157A03"/>
    <w:rsid w:val="00161C5E"/>
    <w:rsid w:val="001642FC"/>
    <w:rsid w:val="0016496B"/>
    <w:rsid w:val="001660CD"/>
    <w:rsid w:val="00170B0C"/>
    <w:rsid w:val="001743E2"/>
    <w:rsid w:val="001745F8"/>
    <w:rsid w:val="0017762F"/>
    <w:rsid w:val="001838CF"/>
    <w:rsid w:val="001868EE"/>
    <w:rsid w:val="00187979"/>
    <w:rsid w:val="001A01B3"/>
    <w:rsid w:val="001A0C24"/>
    <w:rsid w:val="001A3BA4"/>
    <w:rsid w:val="001A6D1F"/>
    <w:rsid w:val="001A7A05"/>
    <w:rsid w:val="001C7574"/>
    <w:rsid w:val="001D2B34"/>
    <w:rsid w:val="001E30F6"/>
    <w:rsid w:val="002030F8"/>
    <w:rsid w:val="00212FBB"/>
    <w:rsid w:val="00217DB2"/>
    <w:rsid w:val="00217EE5"/>
    <w:rsid w:val="00221511"/>
    <w:rsid w:val="00222B98"/>
    <w:rsid w:val="00225E50"/>
    <w:rsid w:val="0023060F"/>
    <w:rsid w:val="00235F5C"/>
    <w:rsid w:val="0023627B"/>
    <w:rsid w:val="00241927"/>
    <w:rsid w:val="00243DC8"/>
    <w:rsid w:val="00246227"/>
    <w:rsid w:val="00257FA3"/>
    <w:rsid w:val="00260D77"/>
    <w:rsid w:val="002611D9"/>
    <w:rsid w:val="00271E47"/>
    <w:rsid w:val="00277B56"/>
    <w:rsid w:val="00283F1F"/>
    <w:rsid w:val="00283F28"/>
    <w:rsid w:val="002905D7"/>
    <w:rsid w:val="002915E7"/>
    <w:rsid w:val="00296076"/>
    <w:rsid w:val="002A0915"/>
    <w:rsid w:val="002A19F5"/>
    <w:rsid w:val="002A7B60"/>
    <w:rsid w:val="002B0009"/>
    <w:rsid w:val="002B1F3D"/>
    <w:rsid w:val="002B4922"/>
    <w:rsid w:val="002B62B1"/>
    <w:rsid w:val="002C0527"/>
    <w:rsid w:val="002C227C"/>
    <w:rsid w:val="002C22C3"/>
    <w:rsid w:val="002C2D19"/>
    <w:rsid w:val="002D10FA"/>
    <w:rsid w:val="002D4C55"/>
    <w:rsid w:val="002E6DED"/>
    <w:rsid w:val="002F2CCC"/>
    <w:rsid w:val="002F712F"/>
    <w:rsid w:val="00300956"/>
    <w:rsid w:val="0031232A"/>
    <w:rsid w:val="00317187"/>
    <w:rsid w:val="00320949"/>
    <w:rsid w:val="00321646"/>
    <w:rsid w:val="0032499A"/>
    <w:rsid w:val="00325941"/>
    <w:rsid w:val="003341F7"/>
    <w:rsid w:val="00340628"/>
    <w:rsid w:val="0034185C"/>
    <w:rsid w:val="0034242C"/>
    <w:rsid w:val="00347FEC"/>
    <w:rsid w:val="00356F45"/>
    <w:rsid w:val="00361057"/>
    <w:rsid w:val="003668AD"/>
    <w:rsid w:val="00366B74"/>
    <w:rsid w:val="003848AB"/>
    <w:rsid w:val="003857D3"/>
    <w:rsid w:val="00385E44"/>
    <w:rsid w:val="00386B89"/>
    <w:rsid w:val="003A3D4C"/>
    <w:rsid w:val="003A710A"/>
    <w:rsid w:val="003B659E"/>
    <w:rsid w:val="003C275E"/>
    <w:rsid w:val="003C4FDE"/>
    <w:rsid w:val="003D1E9A"/>
    <w:rsid w:val="003D7028"/>
    <w:rsid w:val="003E58DF"/>
    <w:rsid w:val="003E74DD"/>
    <w:rsid w:val="003F42CD"/>
    <w:rsid w:val="003F68CE"/>
    <w:rsid w:val="00404C4C"/>
    <w:rsid w:val="00405762"/>
    <w:rsid w:val="0041423F"/>
    <w:rsid w:val="00414F81"/>
    <w:rsid w:val="004162D8"/>
    <w:rsid w:val="00434E16"/>
    <w:rsid w:val="00436A0F"/>
    <w:rsid w:val="00437150"/>
    <w:rsid w:val="0043750A"/>
    <w:rsid w:val="00443B9B"/>
    <w:rsid w:val="00444F98"/>
    <w:rsid w:val="00446377"/>
    <w:rsid w:val="004530A8"/>
    <w:rsid w:val="00460CF2"/>
    <w:rsid w:val="00461095"/>
    <w:rsid w:val="00463C14"/>
    <w:rsid w:val="00463F9F"/>
    <w:rsid w:val="00464483"/>
    <w:rsid w:val="004732E9"/>
    <w:rsid w:val="0047719D"/>
    <w:rsid w:val="004854BB"/>
    <w:rsid w:val="00486113"/>
    <w:rsid w:val="0049255A"/>
    <w:rsid w:val="00494493"/>
    <w:rsid w:val="00496606"/>
    <w:rsid w:val="004A19C9"/>
    <w:rsid w:val="004A1F31"/>
    <w:rsid w:val="004B0E93"/>
    <w:rsid w:val="004B1830"/>
    <w:rsid w:val="004B6A69"/>
    <w:rsid w:val="004C3543"/>
    <w:rsid w:val="004C7567"/>
    <w:rsid w:val="004C7EB2"/>
    <w:rsid w:val="004E02B1"/>
    <w:rsid w:val="004E1465"/>
    <w:rsid w:val="004E5E66"/>
    <w:rsid w:val="004E7ADB"/>
    <w:rsid w:val="00503B4D"/>
    <w:rsid w:val="00504EE9"/>
    <w:rsid w:val="00521576"/>
    <w:rsid w:val="005250E6"/>
    <w:rsid w:val="00542D23"/>
    <w:rsid w:val="0054442C"/>
    <w:rsid w:val="00545797"/>
    <w:rsid w:val="00550285"/>
    <w:rsid w:val="00550539"/>
    <w:rsid w:val="00556FC9"/>
    <w:rsid w:val="00561A4C"/>
    <w:rsid w:val="00562492"/>
    <w:rsid w:val="00562BA3"/>
    <w:rsid w:val="00562C43"/>
    <w:rsid w:val="00572A20"/>
    <w:rsid w:val="005836F8"/>
    <w:rsid w:val="00591684"/>
    <w:rsid w:val="005918FA"/>
    <w:rsid w:val="00592A86"/>
    <w:rsid w:val="005A636C"/>
    <w:rsid w:val="005A6B4C"/>
    <w:rsid w:val="005B10FF"/>
    <w:rsid w:val="005B4801"/>
    <w:rsid w:val="005C0941"/>
    <w:rsid w:val="005C23A4"/>
    <w:rsid w:val="005D0190"/>
    <w:rsid w:val="005D1CDF"/>
    <w:rsid w:val="005D2BB7"/>
    <w:rsid w:val="005E264E"/>
    <w:rsid w:val="005E5ACF"/>
    <w:rsid w:val="005E5CEC"/>
    <w:rsid w:val="005E61A8"/>
    <w:rsid w:val="005F6419"/>
    <w:rsid w:val="006033A6"/>
    <w:rsid w:val="0060543D"/>
    <w:rsid w:val="00605E4D"/>
    <w:rsid w:val="006104DD"/>
    <w:rsid w:val="006130B5"/>
    <w:rsid w:val="00617400"/>
    <w:rsid w:val="00617C09"/>
    <w:rsid w:val="0062016E"/>
    <w:rsid w:val="00623710"/>
    <w:rsid w:val="00632D29"/>
    <w:rsid w:val="006332AC"/>
    <w:rsid w:val="00640B20"/>
    <w:rsid w:val="00663531"/>
    <w:rsid w:val="00664950"/>
    <w:rsid w:val="00670B08"/>
    <w:rsid w:val="006779ED"/>
    <w:rsid w:val="00683220"/>
    <w:rsid w:val="00685912"/>
    <w:rsid w:val="00686894"/>
    <w:rsid w:val="00687960"/>
    <w:rsid w:val="00687FA0"/>
    <w:rsid w:val="0069196D"/>
    <w:rsid w:val="006A36E9"/>
    <w:rsid w:val="006A3C11"/>
    <w:rsid w:val="006A4487"/>
    <w:rsid w:val="006B2183"/>
    <w:rsid w:val="006B7010"/>
    <w:rsid w:val="006C2ADE"/>
    <w:rsid w:val="006C3095"/>
    <w:rsid w:val="006C3308"/>
    <w:rsid w:val="006C3C32"/>
    <w:rsid w:val="006D04C3"/>
    <w:rsid w:val="006E1151"/>
    <w:rsid w:val="006E6311"/>
    <w:rsid w:val="006F7C6D"/>
    <w:rsid w:val="00700C88"/>
    <w:rsid w:val="007145FF"/>
    <w:rsid w:val="00715B2A"/>
    <w:rsid w:val="00717427"/>
    <w:rsid w:val="00732AFD"/>
    <w:rsid w:val="00740C99"/>
    <w:rsid w:val="00742BEA"/>
    <w:rsid w:val="007450F1"/>
    <w:rsid w:val="00751515"/>
    <w:rsid w:val="00757454"/>
    <w:rsid w:val="00757C13"/>
    <w:rsid w:val="007626B7"/>
    <w:rsid w:val="0076577C"/>
    <w:rsid w:val="007740E2"/>
    <w:rsid w:val="00774F60"/>
    <w:rsid w:val="00776633"/>
    <w:rsid w:val="00776F1F"/>
    <w:rsid w:val="0078212B"/>
    <w:rsid w:val="00784516"/>
    <w:rsid w:val="00784DF6"/>
    <w:rsid w:val="00785232"/>
    <w:rsid w:val="007A54F5"/>
    <w:rsid w:val="007B186C"/>
    <w:rsid w:val="007B3DE5"/>
    <w:rsid w:val="007B3DF7"/>
    <w:rsid w:val="007B5258"/>
    <w:rsid w:val="007C1696"/>
    <w:rsid w:val="007C3232"/>
    <w:rsid w:val="007C3464"/>
    <w:rsid w:val="007C3ED0"/>
    <w:rsid w:val="007C3F9F"/>
    <w:rsid w:val="007C5971"/>
    <w:rsid w:val="007D14B6"/>
    <w:rsid w:val="007D4E38"/>
    <w:rsid w:val="007E545B"/>
    <w:rsid w:val="007F4F4B"/>
    <w:rsid w:val="007F54B9"/>
    <w:rsid w:val="00806A76"/>
    <w:rsid w:val="00811C9D"/>
    <w:rsid w:val="00814FCC"/>
    <w:rsid w:val="00816C80"/>
    <w:rsid w:val="0082018F"/>
    <w:rsid w:val="008237A4"/>
    <w:rsid w:val="00830081"/>
    <w:rsid w:val="00830364"/>
    <w:rsid w:val="00841BCD"/>
    <w:rsid w:val="008445DD"/>
    <w:rsid w:val="00847264"/>
    <w:rsid w:val="00851A8E"/>
    <w:rsid w:val="00852B44"/>
    <w:rsid w:val="0085365B"/>
    <w:rsid w:val="008555AD"/>
    <w:rsid w:val="0086241F"/>
    <w:rsid w:val="00863AFC"/>
    <w:rsid w:val="008826C1"/>
    <w:rsid w:val="00883C7B"/>
    <w:rsid w:val="00883DFD"/>
    <w:rsid w:val="0089541B"/>
    <w:rsid w:val="008A1BF5"/>
    <w:rsid w:val="008A1BF7"/>
    <w:rsid w:val="008A3D77"/>
    <w:rsid w:val="008A5B0E"/>
    <w:rsid w:val="008B0961"/>
    <w:rsid w:val="008B2D43"/>
    <w:rsid w:val="008B51CE"/>
    <w:rsid w:val="008B7DFB"/>
    <w:rsid w:val="008C0BE9"/>
    <w:rsid w:val="008C39F7"/>
    <w:rsid w:val="008E1C3D"/>
    <w:rsid w:val="008E4481"/>
    <w:rsid w:val="008E7620"/>
    <w:rsid w:val="008F76FD"/>
    <w:rsid w:val="0090091A"/>
    <w:rsid w:val="009011EF"/>
    <w:rsid w:val="009042BD"/>
    <w:rsid w:val="00904FE4"/>
    <w:rsid w:val="00905D53"/>
    <w:rsid w:val="009169C5"/>
    <w:rsid w:val="00921CC8"/>
    <w:rsid w:val="00923925"/>
    <w:rsid w:val="009300AA"/>
    <w:rsid w:val="00934D0E"/>
    <w:rsid w:val="00935408"/>
    <w:rsid w:val="00936159"/>
    <w:rsid w:val="00936A03"/>
    <w:rsid w:val="009444FD"/>
    <w:rsid w:val="00947EEF"/>
    <w:rsid w:val="00957F8B"/>
    <w:rsid w:val="00961432"/>
    <w:rsid w:val="009626C3"/>
    <w:rsid w:val="00963A89"/>
    <w:rsid w:val="009700B6"/>
    <w:rsid w:val="0097106B"/>
    <w:rsid w:val="00977E1D"/>
    <w:rsid w:val="009833F0"/>
    <w:rsid w:val="0098398B"/>
    <w:rsid w:val="00985E58"/>
    <w:rsid w:val="009A76A7"/>
    <w:rsid w:val="009B0573"/>
    <w:rsid w:val="009B3A4C"/>
    <w:rsid w:val="009B7B4B"/>
    <w:rsid w:val="009B7C21"/>
    <w:rsid w:val="009D311F"/>
    <w:rsid w:val="009D5F8A"/>
    <w:rsid w:val="00A04992"/>
    <w:rsid w:val="00A147AA"/>
    <w:rsid w:val="00A20F86"/>
    <w:rsid w:val="00A21D71"/>
    <w:rsid w:val="00A22B78"/>
    <w:rsid w:val="00A25AE5"/>
    <w:rsid w:val="00A337A1"/>
    <w:rsid w:val="00A36293"/>
    <w:rsid w:val="00A37002"/>
    <w:rsid w:val="00A4355E"/>
    <w:rsid w:val="00A44787"/>
    <w:rsid w:val="00A520D9"/>
    <w:rsid w:val="00A526CA"/>
    <w:rsid w:val="00A6058A"/>
    <w:rsid w:val="00A606C6"/>
    <w:rsid w:val="00A61EC6"/>
    <w:rsid w:val="00A70373"/>
    <w:rsid w:val="00A731E4"/>
    <w:rsid w:val="00A7675D"/>
    <w:rsid w:val="00A85D66"/>
    <w:rsid w:val="00A9253C"/>
    <w:rsid w:val="00A92BCD"/>
    <w:rsid w:val="00A96CDC"/>
    <w:rsid w:val="00AA1B0E"/>
    <w:rsid w:val="00AA47B6"/>
    <w:rsid w:val="00AA5C46"/>
    <w:rsid w:val="00AB0DF6"/>
    <w:rsid w:val="00AC163B"/>
    <w:rsid w:val="00AC5CA7"/>
    <w:rsid w:val="00AC6058"/>
    <w:rsid w:val="00AD071F"/>
    <w:rsid w:val="00AD31B0"/>
    <w:rsid w:val="00AD67B3"/>
    <w:rsid w:val="00AD75CF"/>
    <w:rsid w:val="00AE2BA5"/>
    <w:rsid w:val="00AE56B1"/>
    <w:rsid w:val="00AE6D09"/>
    <w:rsid w:val="00AF74D3"/>
    <w:rsid w:val="00AF7A7C"/>
    <w:rsid w:val="00B02070"/>
    <w:rsid w:val="00B020FB"/>
    <w:rsid w:val="00B05C29"/>
    <w:rsid w:val="00B06C51"/>
    <w:rsid w:val="00B249D5"/>
    <w:rsid w:val="00B26D61"/>
    <w:rsid w:val="00B36787"/>
    <w:rsid w:val="00B36B3F"/>
    <w:rsid w:val="00B408B6"/>
    <w:rsid w:val="00B44633"/>
    <w:rsid w:val="00B45AEF"/>
    <w:rsid w:val="00B542DA"/>
    <w:rsid w:val="00B5642A"/>
    <w:rsid w:val="00B620C9"/>
    <w:rsid w:val="00B64896"/>
    <w:rsid w:val="00B703A4"/>
    <w:rsid w:val="00B73862"/>
    <w:rsid w:val="00B73F43"/>
    <w:rsid w:val="00B75BBF"/>
    <w:rsid w:val="00B769C8"/>
    <w:rsid w:val="00B848A6"/>
    <w:rsid w:val="00B853CB"/>
    <w:rsid w:val="00B9768B"/>
    <w:rsid w:val="00BA5371"/>
    <w:rsid w:val="00BA6B66"/>
    <w:rsid w:val="00BA6E48"/>
    <w:rsid w:val="00BA7EBE"/>
    <w:rsid w:val="00BB68D7"/>
    <w:rsid w:val="00BD375D"/>
    <w:rsid w:val="00BD7827"/>
    <w:rsid w:val="00BE0AF6"/>
    <w:rsid w:val="00BE1EB1"/>
    <w:rsid w:val="00BE1F03"/>
    <w:rsid w:val="00BE5724"/>
    <w:rsid w:val="00BE58A7"/>
    <w:rsid w:val="00BF2218"/>
    <w:rsid w:val="00C03AA7"/>
    <w:rsid w:val="00C0426B"/>
    <w:rsid w:val="00C045DF"/>
    <w:rsid w:val="00C15379"/>
    <w:rsid w:val="00C26D43"/>
    <w:rsid w:val="00C27A6C"/>
    <w:rsid w:val="00C322C0"/>
    <w:rsid w:val="00C46548"/>
    <w:rsid w:val="00C47E06"/>
    <w:rsid w:val="00C574D5"/>
    <w:rsid w:val="00C73F32"/>
    <w:rsid w:val="00C7641E"/>
    <w:rsid w:val="00C859A4"/>
    <w:rsid w:val="00C8625A"/>
    <w:rsid w:val="00C87462"/>
    <w:rsid w:val="00CA180C"/>
    <w:rsid w:val="00CA305B"/>
    <w:rsid w:val="00CA4189"/>
    <w:rsid w:val="00CA71D6"/>
    <w:rsid w:val="00CB1343"/>
    <w:rsid w:val="00CB22B2"/>
    <w:rsid w:val="00CC2872"/>
    <w:rsid w:val="00CC3EE2"/>
    <w:rsid w:val="00CC545C"/>
    <w:rsid w:val="00CD7492"/>
    <w:rsid w:val="00CE187B"/>
    <w:rsid w:val="00CE3A6B"/>
    <w:rsid w:val="00CF66C2"/>
    <w:rsid w:val="00D00211"/>
    <w:rsid w:val="00D060F2"/>
    <w:rsid w:val="00D06309"/>
    <w:rsid w:val="00D21581"/>
    <w:rsid w:val="00D26FE4"/>
    <w:rsid w:val="00D2761A"/>
    <w:rsid w:val="00D30D83"/>
    <w:rsid w:val="00D34577"/>
    <w:rsid w:val="00D351EA"/>
    <w:rsid w:val="00D40288"/>
    <w:rsid w:val="00D4140B"/>
    <w:rsid w:val="00D43403"/>
    <w:rsid w:val="00D45889"/>
    <w:rsid w:val="00D47B4B"/>
    <w:rsid w:val="00D51381"/>
    <w:rsid w:val="00D5270B"/>
    <w:rsid w:val="00D52A13"/>
    <w:rsid w:val="00D545CB"/>
    <w:rsid w:val="00D62E71"/>
    <w:rsid w:val="00D6430D"/>
    <w:rsid w:val="00D66188"/>
    <w:rsid w:val="00D731F6"/>
    <w:rsid w:val="00D740CA"/>
    <w:rsid w:val="00D75BB9"/>
    <w:rsid w:val="00D85728"/>
    <w:rsid w:val="00D9148B"/>
    <w:rsid w:val="00D922AA"/>
    <w:rsid w:val="00D95481"/>
    <w:rsid w:val="00D95752"/>
    <w:rsid w:val="00DC0ECB"/>
    <w:rsid w:val="00DC7A13"/>
    <w:rsid w:val="00DD0047"/>
    <w:rsid w:val="00DD5F95"/>
    <w:rsid w:val="00DD7B8A"/>
    <w:rsid w:val="00DE5EE8"/>
    <w:rsid w:val="00DF2997"/>
    <w:rsid w:val="00E04641"/>
    <w:rsid w:val="00E10BC4"/>
    <w:rsid w:val="00E1325C"/>
    <w:rsid w:val="00E1415D"/>
    <w:rsid w:val="00E1459C"/>
    <w:rsid w:val="00E323E9"/>
    <w:rsid w:val="00E34018"/>
    <w:rsid w:val="00E437D2"/>
    <w:rsid w:val="00E4575F"/>
    <w:rsid w:val="00E55751"/>
    <w:rsid w:val="00E60A9E"/>
    <w:rsid w:val="00E7099D"/>
    <w:rsid w:val="00E71335"/>
    <w:rsid w:val="00E7340F"/>
    <w:rsid w:val="00E8196B"/>
    <w:rsid w:val="00E8329E"/>
    <w:rsid w:val="00E837AC"/>
    <w:rsid w:val="00EA2311"/>
    <w:rsid w:val="00EA34B4"/>
    <w:rsid w:val="00EA3954"/>
    <w:rsid w:val="00EB4172"/>
    <w:rsid w:val="00EC1963"/>
    <w:rsid w:val="00EC55BA"/>
    <w:rsid w:val="00EC7BC3"/>
    <w:rsid w:val="00ED152C"/>
    <w:rsid w:val="00ED7600"/>
    <w:rsid w:val="00EF6073"/>
    <w:rsid w:val="00EF698B"/>
    <w:rsid w:val="00F10D20"/>
    <w:rsid w:val="00F1362C"/>
    <w:rsid w:val="00F13E34"/>
    <w:rsid w:val="00F40F2B"/>
    <w:rsid w:val="00F414F1"/>
    <w:rsid w:val="00F415BF"/>
    <w:rsid w:val="00F508B8"/>
    <w:rsid w:val="00F72CB1"/>
    <w:rsid w:val="00F80AB9"/>
    <w:rsid w:val="00F8215E"/>
    <w:rsid w:val="00F824F5"/>
    <w:rsid w:val="00F852C6"/>
    <w:rsid w:val="00F862BD"/>
    <w:rsid w:val="00F877C5"/>
    <w:rsid w:val="00F90FAB"/>
    <w:rsid w:val="00F9374D"/>
    <w:rsid w:val="00FB63B4"/>
    <w:rsid w:val="00FC29B9"/>
    <w:rsid w:val="00FC6FD3"/>
    <w:rsid w:val="00FD1641"/>
    <w:rsid w:val="00FD4D0B"/>
    <w:rsid w:val="00FE305C"/>
    <w:rsid w:val="00FE54A4"/>
    <w:rsid w:val="00FF0301"/>
    <w:rsid w:val="00FF31D6"/>
    <w:rsid w:val="163337C4"/>
    <w:rsid w:val="4B0E7DE2"/>
    <w:rsid w:val="56B887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5BF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F9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C55BA"/>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EC55BA"/>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4185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34185C"/>
    <w:rPr>
      <w:color w:val="808080"/>
    </w:rPr>
  </w:style>
  <w:style w:type="paragraph" w:styleId="Header">
    <w:name w:val="header"/>
    <w:basedOn w:val="Normal"/>
    <w:link w:val="HeaderChar"/>
    <w:uiPriority w:val="99"/>
    <w:unhideWhenUsed/>
    <w:rsid w:val="00742BEA"/>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2BEA"/>
    <w:rPr>
      <w:rFonts w:ascii="Times New Roman" w:hAnsi="Times New Roman"/>
      <w:sz w:val="20"/>
    </w:rPr>
  </w:style>
  <w:style w:type="paragraph" w:styleId="Footer">
    <w:name w:val="footer"/>
    <w:basedOn w:val="Normal"/>
    <w:link w:val="FooterChar"/>
    <w:uiPriority w:val="99"/>
    <w:unhideWhenUsed/>
    <w:rsid w:val="00742BEA"/>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2BEA"/>
    <w:rPr>
      <w:rFonts w:ascii="Times New Roman" w:hAnsi="Times New Roman"/>
      <w:sz w:val="20"/>
    </w:rPr>
  </w:style>
  <w:style w:type="character" w:styleId="Mention">
    <w:name w:val="Mention"/>
    <w:basedOn w:val="DefaultParagraphFont"/>
    <w:uiPriority w:val="99"/>
    <w:unhideWhenUsed/>
    <w:rsid w:val="006868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949966">
      <w:bodyDiv w:val="1"/>
      <w:marLeft w:val="0"/>
      <w:marRight w:val="0"/>
      <w:marTop w:val="0"/>
      <w:marBottom w:val="0"/>
      <w:divBdr>
        <w:top w:val="none" w:sz="0" w:space="0" w:color="auto"/>
        <w:left w:val="none" w:sz="0" w:space="0" w:color="auto"/>
        <w:bottom w:val="none" w:sz="0" w:space="0" w:color="auto"/>
        <w:right w:val="none" w:sz="0" w:space="0" w:color="auto"/>
      </w:divBdr>
    </w:div>
    <w:div w:id="471800522">
      <w:bodyDiv w:val="1"/>
      <w:marLeft w:val="0"/>
      <w:marRight w:val="0"/>
      <w:marTop w:val="0"/>
      <w:marBottom w:val="0"/>
      <w:divBdr>
        <w:top w:val="none" w:sz="0" w:space="0" w:color="auto"/>
        <w:left w:val="none" w:sz="0" w:space="0" w:color="auto"/>
        <w:bottom w:val="none" w:sz="0" w:space="0" w:color="auto"/>
        <w:right w:val="none" w:sz="0" w:space="0" w:color="auto"/>
      </w:divBdr>
    </w:div>
    <w:div w:id="761606165">
      <w:bodyDiv w:val="1"/>
      <w:marLeft w:val="0"/>
      <w:marRight w:val="0"/>
      <w:marTop w:val="0"/>
      <w:marBottom w:val="0"/>
      <w:divBdr>
        <w:top w:val="none" w:sz="0" w:space="0" w:color="auto"/>
        <w:left w:val="none" w:sz="0" w:space="0" w:color="auto"/>
        <w:bottom w:val="none" w:sz="0" w:space="0" w:color="auto"/>
        <w:right w:val="none" w:sz="0" w:space="0" w:color="auto"/>
      </w:divBdr>
    </w:div>
    <w:div w:id="1095438918">
      <w:bodyDiv w:val="1"/>
      <w:marLeft w:val="0"/>
      <w:marRight w:val="0"/>
      <w:marTop w:val="0"/>
      <w:marBottom w:val="0"/>
      <w:divBdr>
        <w:top w:val="none" w:sz="0" w:space="0" w:color="auto"/>
        <w:left w:val="none" w:sz="0" w:space="0" w:color="auto"/>
        <w:bottom w:val="none" w:sz="0" w:space="0" w:color="auto"/>
        <w:right w:val="none" w:sz="0" w:space="0" w:color="auto"/>
      </w:divBdr>
    </w:div>
    <w:div w:id="1263806571">
      <w:bodyDiv w:val="1"/>
      <w:marLeft w:val="0"/>
      <w:marRight w:val="0"/>
      <w:marTop w:val="0"/>
      <w:marBottom w:val="0"/>
      <w:divBdr>
        <w:top w:val="none" w:sz="0" w:space="0" w:color="auto"/>
        <w:left w:val="none" w:sz="0" w:space="0" w:color="auto"/>
        <w:bottom w:val="none" w:sz="0" w:space="0" w:color="auto"/>
        <w:right w:val="none" w:sz="0" w:space="0" w:color="auto"/>
      </w:divBdr>
    </w:div>
    <w:div w:id="1407341471">
      <w:bodyDiv w:val="1"/>
      <w:marLeft w:val="0"/>
      <w:marRight w:val="0"/>
      <w:marTop w:val="0"/>
      <w:marBottom w:val="0"/>
      <w:divBdr>
        <w:top w:val="none" w:sz="0" w:space="0" w:color="auto"/>
        <w:left w:val="none" w:sz="0" w:space="0" w:color="auto"/>
        <w:bottom w:val="none" w:sz="0" w:space="0" w:color="auto"/>
        <w:right w:val="none" w:sz="0" w:space="0" w:color="auto"/>
      </w:divBdr>
    </w:div>
    <w:div w:id="1710839320">
      <w:bodyDiv w:val="1"/>
      <w:marLeft w:val="0"/>
      <w:marRight w:val="0"/>
      <w:marTop w:val="0"/>
      <w:marBottom w:val="0"/>
      <w:divBdr>
        <w:top w:val="none" w:sz="0" w:space="0" w:color="auto"/>
        <w:left w:val="none" w:sz="0" w:space="0" w:color="auto"/>
        <w:bottom w:val="none" w:sz="0" w:space="0" w:color="auto"/>
        <w:right w:val="none" w:sz="0" w:space="0" w:color="auto"/>
      </w:divBdr>
    </w:div>
    <w:div w:id="202967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peterse\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https://nokia.sharepoint.com/sites/c5g/5gradio/_layouts/15/DocIdRedir.aspx?ID=5AIRPNAIUNRU-1328258698-25337</Url>
      <Description>5AIRPNAIUNRU-1328258698-25337</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92F8C1DF-2466-449E-A515-3D728A06B4D9}"/>
</file>

<file path=customXml/itemProps3.xml><?xml version="1.0" encoding="utf-8"?>
<ds:datastoreItem xmlns:ds="http://schemas.openxmlformats.org/officeDocument/2006/customXml" ds:itemID="{37428255-0BE4-483B-9294-8C2B03629C92}"/>
</file>

<file path=customXml/itemProps4.xml><?xml version="1.0" encoding="utf-8"?>
<ds:datastoreItem xmlns:ds="http://schemas.openxmlformats.org/officeDocument/2006/customXml" ds:itemID="{4C375217-9598-4BFC-998C-A1DDE2E72F37}"/>
</file>

<file path=customXml/itemProps5.xml><?xml version="1.0" encoding="utf-8"?>
<ds:datastoreItem xmlns:ds="http://schemas.openxmlformats.org/officeDocument/2006/customXml" ds:itemID="{F7758DF4-E441-4B24-B639-2BD62D208729}"/>
</file>

<file path=customXml/itemProps6.xml><?xml version="1.0" encoding="utf-8"?>
<ds:datastoreItem xmlns:ds="http://schemas.openxmlformats.org/officeDocument/2006/customXml" ds:itemID="{C8DE3A5A-2603-4D12-A67A-548D612516FD}"/>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0</TotalTime>
  <Pages>5</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8947</CharactersWithSpaces>
  <SharedDoc>false</SharedDoc>
  <HLinks>
    <vt:vector size="6" baseType="variant">
      <vt:variant>
        <vt:i4>7471128</vt:i4>
      </vt:variant>
      <vt:variant>
        <vt:i4>0</vt:i4>
      </vt:variant>
      <vt:variant>
        <vt:i4>0</vt:i4>
      </vt:variant>
      <vt:variant>
        <vt:i4>5</vt:i4>
      </vt:variant>
      <vt:variant>
        <vt:lpwstr>mailto:christian.rom@nokia.com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2023-08-11T16:47:00Z</dcterms:created>
  <dcterms:modified xsi:type="dcterms:W3CDTF">2023-08-11T16:47:00Z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eec75ef7-8b6c-4fa9-8fe1-efc49b8e763e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